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EDC0" w14:textId="59B40D52" w:rsidR="006B4532" w:rsidRDefault="006B4532" w:rsidP="006B4532">
      <w:pPr>
        <w:pStyle w:val="Title"/>
        <w:tabs>
          <w:tab w:val="left" w:pos="7635"/>
        </w:tabs>
        <w:jc w:val="left"/>
        <w:rPr>
          <w:rFonts w:asciiTheme="minorHAnsi" w:hAnsiTheme="minorHAnsi" w:cstheme="minorHAnsi"/>
          <w:color w:val="E07AA1"/>
        </w:rPr>
      </w:pPr>
      <w:r>
        <w:rPr>
          <w:rFonts w:asciiTheme="minorHAnsi" w:hAnsiTheme="minorHAnsi" w:cstheme="minorHAnsi"/>
          <w:color w:val="E07AA1"/>
        </w:rPr>
        <w:tab/>
      </w:r>
    </w:p>
    <w:p w14:paraId="07F58275" w14:textId="77777777" w:rsidR="006B4532" w:rsidRDefault="006B4532" w:rsidP="006A52AF">
      <w:pPr>
        <w:pStyle w:val="Title"/>
        <w:jc w:val="center"/>
        <w:rPr>
          <w:rFonts w:asciiTheme="minorHAnsi" w:hAnsiTheme="minorHAnsi" w:cstheme="minorHAnsi"/>
          <w:color w:val="E07AA1"/>
        </w:rPr>
      </w:pPr>
    </w:p>
    <w:p w14:paraId="6FE0D909" w14:textId="7EE2E34B" w:rsidR="006B4532" w:rsidRDefault="00C25164" w:rsidP="006A52AF">
      <w:pPr>
        <w:pStyle w:val="Title"/>
        <w:jc w:val="center"/>
        <w:rPr>
          <w:rFonts w:asciiTheme="minorHAnsi" w:hAnsiTheme="minorHAnsi" w:cstheme="minorHAnsi"/>
          <w:color w:val="E07AA1"/>
        </w:rPr>
      </w:pPr>
      <w:r>
        <w:rPr>
          <w:noProof/>
        </w:rPr>
        <w:drawing>
          <wp:inline distT="0" distB="0" distL="0" distR="0" wp14:anchorId="6136B2CC" wp14:editId="0A76345F">
            <wp:extent cx="1787996" cy="1642011"/>
            <wp:effectExtent l="0" t="0" r="3175" b="0"/>
            <wp:docPr id="4" name="Google Shape;55;p13" descr="A green hand holding a plant&#10;&#10;Description automatically generated">
              <a:extLst xmlns:a="http://schemas.openxmlformats.org/drawingml/2006/main">
                <a:ext uri="{FF2B5EF4-FFF2-40B4-BE49-F238E27FC236}">
                  <a16:creationId xmlns:a16="http://schemas.microsoft.com/office/drawing/2014/main" id="{0628621C-D346-904E-0D9F-DA07E7B6CDAD}"/>
                </a:ext>
              </a:extLst>
            </wp:docPr>
            <wp:cNvGraphicFramePr/>
            <a:graphic xmlns:a="http://schemas.openxmlformats.org/drawingml/2006/main">
              <a:graphicData uri="http://schemas.openxmlformats.org/drawingml/2006/picture">
                <pic:pic xmlns:pic="http://schemas.openxmlformats.org/drawingml/2006/picture">
                  <pic:nvPicPr>
                    <pic:cNvPr id="4" name="Google Shape;55;p13" descr="A green hand holding a plant&#10;&#10;Description automatically generated">
                      <a:extLst>
                        <a:ext uri="{FF2B5EF4-FFF2-40B4-BE49-F238E27FC236}">
                          <a16:creationId xmlns:a16="http://schemas.microsoft.com/office/drawing/2014/main" id="{0628621C-D346-904E-0D9F-DA07E7B6CDAD}"/>
                        </a:ext>
                      </a:extLst>
                    </pic:cNvPr>
                    <pic:cNvPicPr preferRelativeResize="0"/>
                  </pic:nvPicPr>
                  <pic:blipFill>
                    <a:blip r:embed="rId8">
                      <a:alphaModFix/>
                    </a:blip>
                    <a:stretch>
                      <a:fillRect/>
                    </a:stretch>
                  </pic:blipFill>
                  <pic:spPr>
                    <a:xfrm>
                      <a:off x="0" y="0"/>
                      <a:ext cx="1787996" cy="1642011"/>
                    </a:xfrm>
                    <a:prstGeom prst="rect">
                      <a:avLst/>
                    </a:prstGeom>
                    <a:noFill/>
                    <a:ln>
                      <a:noFill/>
                    </a:ln>
                  </pic:spPr>
                </pic:pic>
              </a:graphicData>
            </a:graphic>
          </wp:inline>
        </w:drawing>
      </w:r>
    </w:p>
    <w:p w14:paraId="2A142329" w14:textId="77777777" w:rsidR="00367B2B" w:rsidRDefault="00367B2B" w:rsidP="00367B2B"/>
    <w:p w14:paraId="46AEE760" w14:textId="185EC1C8" w:rsidR="00367B2B" w:rsidRDefault="00C25164" w:rsidP="00367B2B">
      <w:r>
        <w:rPr>
          <w:noProof/>
        </w:rPr>
        <mc:AlternateContent>
          <mc:Choice Requires="wps">
            <w:drawing>
              <wp:anchor distT="0" distB="0" distL="114300" distR="114300" simplePos="0" relativeHeight="251661312" behindDoc="1" locked="0" layoutInCell="1" allowOverlap="1" wp14:anchorId="14F53973" wp14:editId="53438E56">
                <wp:simplePos x="0" y="0"/>
                <wp:positionH relativeFrom="column">
                  <wp:posOffset>-901610</wp:posOffset>
                </wp:positionH>
                <wp:positionV relativeFrom="paragraph">
                  <wp:posOffset>326266</wp:posOffset>
                </wp:positionV>
                <wp:extent cx="415636" cy="1752067"/>
                <wp:effectExtent l="0" t="0" r="3810" b="635"/>
                <wp:wrapNone/>
                <wp:docPr id="1705423351" name="Rectangle 1"/>
                <wp:cNvGraphicFramePr/>
                <a:graphic xmlns:a="http://schemas.openxmlformats.org/drawingml/2006/main">
                  <a:graphicData uri="http://schemas.microsoft.com/office/word/2010/wordprocessingShape">
                    <wps:wsp>
                      <wps:cNvSpPr/>
                      <wps:spPr>
                        <a:xfrm>
                          <a:off x="0" y="0"/>
                          <a:ext cx="415636" cy="1752067"/>
                        </a:xfrm>
                        <a:prstGeom prst="rect">
                          <a:avLst/>
                        </a:prstGeom>
                        <a:solidFill>
                          <a:srgbClr val="5888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E3E05B" id="Rectangle 1" o:spid="_x0000_s1026" style="position:absolute;margin-left:-71pt;margin-top:25.7pt;width:32.75pt;height:137.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" fillcolor="#588838" stroked="f" strokeweight="1pt"/>
            </w:pict>
          </mc:Fallback>
        </mc:AlternateContent>
      </w:r>
      <w:r>
        <w:rPr>
          <w:noProof/>
        </w:rPr>
        <mc:AlternateContent>
          <mc:Choice Requires="wps">
            <w:drawing>
              <wp:anchor distT="0" distB="0" distL="114300" distR="114300" simplePos="0" relativeHeight="251659264" behindDoc="1" locked="0" layoutInCell="1" allowOverlap="1" wp14:anchorId="2C529BD7" wp14:editId="7C76215A">
                <wp:simplePos x="0" y="0"/>
                <wp:positionH relativeFrom="column">
                  <wp:posOffset>-933583</wp:posOffset>
                </wp:positionH>
                <wp:positionV relativeFrom="paragraph">
                  <wp:posOffset>326266</wp:posOffset>
                </wp:positionV>
                <wp:extent cx="7800606" cy="1752067"/>
                <wp:effectExtent l="0" t="0" r="0" b="635"/>
                <wp:wrapNone/>
                <wp:docPr id="406693555" name="Rectangle 1"/>
                <wp:cNvGraphicFramePr/>
                <a:graphic xmlns:a="http://schemas.openxmlformats.org/drawingml/2006/main">
                  <a:graphicData uri="http://schemas.microsoft.com/office/word/2010/wordprocessingShape">
                    <wps:wsp>
                      <wps:cNvSpPr/>
                      <wps:spPr>
                        <a:xfrm>
                          <a:off x="0" y="0"/>
                          <a:ext cx="7800606" cy="1752067"/>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D2A56B" id="Rectangle 1" o:spid="_x0000_s1026" style="position:absolute;margin-left:-73.5pt;margin-top:25.7pt;width:614.2pt;height:137.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" fillcolor="#e2efd9 [665]" stroked="f" strokeweight="1pt"/>
            </w:pict>
          </mc:Fallback>
        </mc:AlternateContent>
      </w:r>
    </w:p>
    <w:p w14:paraId="77A84B17" w14:textId="41BAB1D0" w:rsidR="00367B2B" w:rsidRPr="00367B2B" w:rsidRDefault="00367B2B" w:rsidP="00367B2B"/>
    <w:p w14:paraId="4D17430D" w14:textId="6D19F87D" w:rsidR="006B4532" w:rsidRPr="00C25164" w:rsidRDefault="006B4532" w:rsidP="006A52AF">
      <w:pPr>
        <w:pStyle w:val="Title"/>
        <w:jc w:val="center"/>
        <w:rPr>
          <w:rFonts w:asciiTheme="minorHAnsi" w:hAnsiTheme="minorHAnsi" w:cstheme="minorHAnsi"/>
          <w:color w:val="61953D"/>
        </w:rPr>
      </w:pPr>
    </w:p>
    <w:p w14:paraId="439E7861" w14:textId="7994BFE5" w:rsidR="00367B2B" w:rsidRPr="00C25164" w:rsidRDefault="006854E9"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588838"/>
          <w:kern w:val="0"/>
          <w:sz w:val="44"/>
          <w:szCs w:val="44"/>
          <w14:ligatures w14:val="none"/>
        </w:rPr>
      </w:pPr>
      <w:r w:rsidRPr="00C25164">
        <w:rPr>
          <w:rFonts w:ascii="Calibri" w:eastAsiaTheme="majorEastAsia" w:hAnsi="Calibri" w:cs="Calibri"/>
          <w:b/>
          <w:bCs/>
          <w:color w:val="588838"/>
          <w:kern w:val="0"/>
          <w:sz w:val="44"/>
          <w:szCs w:val="44"/>
          <w14:ligatures w14:val="none"/>
        </w:rPr>
        <w:t>Anti-Corruption, Anti-Fraud, and Conflict of Interest Policy</w:t>
      </w:r>
    </w:p>
    <w:p w14:paraId="5D3EAF7C" w14:textId="0C63FE56" w:rsidR="005A4077" w:rsidRDefault="005A4077"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314C3120" w14:textId="57E71E75" w:rsidR="005A4077" w:rsidRDefault="005A4077"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1181025D" w14:textId="77777777" w:rsidR="005A4077" w:rsidRDefault="005A4077"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658C248D" w14:textId="77777777" w:rsidR="005A4077" w:rsidRDefault="005A4077"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0F6B08CE" w14:textId="77777777" w:rsidR="005A4077" w:rsidRDefault="005A4077"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color w:val="C45911" w:themeColor="accent2" w:themeShade="BF"/>
          <w:kern w:val="0"/>
          <w:sz w:val="44"/>
          <w:szCs w:val="44"/>
          <w14:ligatures w14:val="none"/>
        </w:rPr>
      </w:pPr>
    </w:p>
    <w:p w14:paraId="0CF1198D" w14:textId="6D5364CC" w:rsidR="005A4077" w:rsidRPr="00C25164" w:rsidRDefault="00C25164" w:rsidP="003F068E">
      <w:pPr>
        <w:widowControl w:val="0"/>
        <w:pBdr>
          <w:top w:val="nil"/>
          <w:left w:val="nil"/>
          <w:bottom w:val="nil"/>
          <w:right w:val="nil"/>
          <w:between w:val="nil"/>
        </w:pBdr>
        <w:spacing w:before="0" w:after="0" w:line="240" w:lineRule="auto"/>
        <w:ind w:left="90"/>
        <w:jc w:val="center"/>
        <w:rPr>
          <w:rFonts w:ascii="Calibri" w:eastAsiaTheme="majorEastAsia" w:hAnsi="Calibri" w:cs="Calibri"/>
          <w:b/>
          <w:bCs/>
          <w:i/>
          <w:iCs/>
          <w:color w:val="538135" w:themeColor="accent6" w:themeShade="BF"/>
          <w:kern w:val="0"/>
          <w:sz w:val="32"/>
          <w:szCs w:val="32"/>
          <w14:ligatures w14:val="none"/>
        </w:rPr>
      </w:pPr>
      <w:r w:rsidRPr="00C25164">
        <w:rPr>
          <w:rFonts w:ascii="Calibri" w:eastAsiaTheme="majorEastAsia" w:hAnsi="Calibri" w:cs="Calibri"/>
          <w:b/>
          <w:bCs/>
          <w:i/>
          <w:iCs/>
          <w:color w:val="538135" w:themeColor="accent6" w:themeShade="BF"/>
          <w:kern w:val="0"/>
          <w:sz w:val="32"/>
          <w:szCs w:val="32"/>
          <w14:ligatures w14:val="none"/>
        </w:rPr>
        <w:t>Developed in December 2023</w:t>
      </w:r>
    </w:p>
    <w:p w14:paraId="33DB35E4" w14:textId="77777777" w:rsidR="006A52AF" w:rsidRPr="00C226DD" w:rsidRDefault="006A52AF" w:rsidP="006A52AF">
      <w:pPr>
        <w:ind w:left="2880"/>
        <w:rPr>
          <w:rFonts w:cstheme="minorHAnsi"/>
        </w:rPr>
      </w:pPr>
    </w:p>
    <w:p w14:paraId="0DA067D7" w14:textId="77777777" w:rsidR="006A52AF" w:rsidRPr="00C226DD" w:rsidRDefault="006A52AF" w:rsidP="006A52AF">
      <w:pPr>
        <w:ind w:left="2880"/>
        <w:rPr>
          <w:rFonts w:cstheme="minorHAnsi"/>
        </w:rPr>
      </w:pPr>
    </w:p>
    <w:p w14:paraId="1E5AD7E8" w14:textId="77777777" w:rsidR="006A52AF" w:rsidRPr="00C226DD" w:rsidRDefault="006A52AF" w:rsidP="006A52AF">
      <w:pPr>
        <w:ind w:left="2880"/>
        <w:rPr>
          <w:rFonts w:cstheme="minorHAnsi"/>
        </w:rPr>
      </w:pPr>
    </w:p>
    <w:p w14:paraId="56BB272A" w14:textId="77777777" w:rsidR="006A52AF" w:rsidRPr="00C226DD" w:rsidRDefault="006A52AF" w:rsidP="006A52AF">
      <w:pPr>
        <w:ind w:left="2880"/>
        <w:rPr>
          <w:rFonts w:cstheme="minorHAnsi"/>
        </w:rPr>
      </w:pPr>
    </w:p>
    <w:p w14:paraId="27539457" w14:textId="77777777" w:rsidR="006A52AF" w:rsidRPr="00C226DD" w:rsidRDefault="006A52AF" w:rsidP="006A52AF">
      <w:pPr>
        <w:ind w:left="2880"/>
        <w:rPr>
          <w:rFonts w:cstheme="minorHAnsi"/>
        </w:rPr>
      </w:pPr>
    </w:p>
    <w:p w14:paraId="4A3D678E" w14:textId="77777777" w:rsidR="006A52AF" w:rsidRPr="00C226DD" w:rsidRDefault="006A52AF" w:rsidP="006A52AF">
      <w:pPr>
        <w:ind w:left="2880"/>
        <w:rPr>
          <w:rFonts w:cstheme="minorHAnsi"/>
        </w:rPr>
      </w:pPr>
    </w:p>
    <w:p w14:paraId="7EA18F2A" w14:textId="77777777" w:rsidR="006A52AF" w:rsidRPr="00C226DD" w:rsidRDefault="006A52AF" w:rsidP="006A52AF">
      <w:pPr>
        <w:ind w:left="2880"/>
        <w:rPr>
          <w:rFonts w:cstheme="minorHAnsi"/>
        </w:rPr>
      </w:pPr>
    </w:p>
    <w:sdt>
      <w:sdtPr>
        <w:rPr>
          <w:rFonts w:asciiTheme="minorHAnsi" w:eastAsiaTheme="minorHAnsi" w:hAnsiTheme="minorHAnsi" w:cstheme="minorHAnsi"/>
          <w:color w:val="auto"/>
          <w:kern w:val="2"/>
          <w:sz w:val="22"/>
          <w:szCs w:val="22"/>
          <w14:ligatures w14:val="standardContextual"/>
        </w:rPr>
        <w:id w:val="509644470"/>
        <w:docPartObj>
          <w:docPartGallery w:val="Table of Contents"/>
          <w:docPartUnique/>
        </w:docPartObj>
      </w:sdtPr>
      <w:sdtEndPr>
        <w:rPr>
          <w:b/>
          <w:bCs/>
          <w:noProof/>
        </w:rPr>
      </w:sdtEndPr>
      <w:sdtContent>
        <w:p w14:paraId="705D7226" w14:textId="0215C985" w:rsidR="006A52AF" w:rsidRPr="00C25164" w:rsidRDefault="006A52AF" w:rsidP="00C226DD">
          <w:pPr>
            <w:pStyle w:val="TOCHeading"/>
            <w:rPr>
              <w:rFonts w:asciiTheme="minorHAnsi" w:hAnsiTheme="minorHAnsi" w:cstheme="minorHAnsi"/>
              <w:b/>
              <w:bCs/>
              <w:color w:val="538135" w:themeColor="accent6" w:themeShade="BF"/>
              <w:sz w:val="28"/>
              <w:szCs w:val="28"/>
            </w:rPr>
          </w:pPr>
          <w:r w:rsidRPr="00C25164">
            <w:rPr>
              <w:rFonts w:asciiTheme="minorHAnsi" w:hAnsiTheme="minorHAnsi" w:cstheme="minorHAnsi"/>
              <w:b/>
              <w:bCs/>
              <w:color w:val="538135" w:themeColor="accent6" w:themeShade="BF"/>
              <w:sz w:val="28"/>
              <w:szCs w:val="28"/>
            </w:rPr>
            <w:t>Table of Contents</w:t>
          </w:r>
        </w:p>
        <w:p w14:paraId="2A218DF5" w14:textId="2B97899F" w:rsidR="003936C9" w:rsidRDefault="006A52AF">
          <w:pPr>
            <w:pStyle w:val="TOC1"/>
            <w:tabs>
              <w:tab w:val="right" w:leader="dot" w:pos="9350"/>
            </w:tabs>
            <w:rPr>
              <w:rFonts w:eastAsiaTheme="minorEastAsia"/>
              <w:noProof/>
            </w:rPr>
          </w:pPr>
          <w:r w:rsidRPr="00C226DD">
            <w:rPr>
              <w:rFonts w:cstheme="minorHAnsi"/>
            </w:rPr>
            <w:fldChar w:fldCharType="begin"/>
          </w:r>
          <w:r w:rsidRPr="00C226DD">
            <w:rPr>
              <w:rFonts w:cstheme="minorHAnsi"/>
            </w:rPr>
            <w:instrText xml:space="preserve"> TOC \o "1-3" \h \z \u </w:instrText>
          </w:r>
          <w:r w:rsidRPr="00C226DD">
            <w:rPr>
              <w:rFonts w:cstheme="minorHAnsi"/>
            </w:rPr>
            <w:fldChar w:fldCharType="separate"/>
          </w:r>
          <w:hyperlink w:anchor="_Toc152601838" w:history="1">
            <w:r w:rsidR="003936C9" w:rsidRPr="0098498E">
              <w:rPr>
                <w:rStyle w:val="Hyperlink"/>
                <w:rFonts w:ascii="Calibri" w:hAnsi="Calibri" w:cs="Calibri"/>
                <w:b/>
                <w:bCs/>
                <w:noProof/>
              </w:rPr>
              <w:t>INTRODUCTION</w:t>
            </w:r>
            <w:r w:rsidR="003936C9">
              <w:rPr>
                <w:noProof/>
                <w:webHidden/>
              </w:rPr>
              <w:tab/>
            </w:r>
            <w:r w:rsidR="003936C9">
              <w:rPr>
                <w:noProof/>
                <w:webHidden/>
              </w:rPr>
              <w:fldChar w:fldCharType="begin"/>
            </w:r>
            <w:r w:rsidR="003936C9">
              <w:rPr>
                <w:noProof/>
                <w:webHidden/>
              </w:rPr>
              <w:instrText xml:space="preserve"> PAGEREF _Toc152601838 \h </w:instrText>
            </w:r>
            <w:r w:rsidR="003936C9">
              <w:rPr>
                <w:noProof/>
                <w:webHidden/>
              </w:rPr>
            </w:r>
            <w:r w:rsidR="003936C9">
              <w:rPr>
                <w:noProof/>
                <w:webHidden/>
              </w:rPr>
              <w:fldChar w:fldCharType="separate"/>
            </w:r>
            <w:r w:rsidR="005A4077">
              <w:rPr>
                <w:noProof/>
                <w:webHidden/>
              </w:rPr>
              <w:t>4</w:t>
            </w:r>
            <w:r w:rsidR="003936C9">
              <w:rPr>
                <w:noProof/>
                <w:webHidden/>
              </w:rPr>
              <w:fldChar w:fldCharType="end"/>
            </w:r>
          </w:hyperlink>
        </w:p>
        <w:p w14:paraId="644FBE14" w14:textId="2E3FF815" w:rsidR="003936C9" w:rsidRDefault="00000000">
          <w:pPr>
            <w:pStyle w:val="TOC2"/>
            <w:tabs>
              <w:tab w:val="right" w:leader="dot" w:pos="9350"/>
            </w:tabs>
            <w:rPr>
              <w:rFonts w:eastAsiaTheme="minorEastAsia"/>
              <w:noProof/>
            </w:rPr>
          </w:pPr>
          <w:hyperlink w:anchor="_Toc152601839" w:history="1">
            <w:r w:rsidR="003936C9" w:rsidRPr="0098498E">
              <w:rPr>
                <w:rStyle w:val="Hyperlink"/>
                <w:rFonts w:ascii="Calibri" w:hAnsi="Calibri" w:cs="Calibri"/>
                <w:b/>
                <w:bCs/>
                <w:noProof/>
              </w:rPr>
              <w:t>Policy Statement</w:t>
            </w:r>
            <w:r w:rsidR="003936C9">
              <w:rPr>
                <w:noProof/>
                <w:webHidden/>
              </w:rPr>
              <w:tab/>
            </w:r>
            <w:r w:rsidR="003936C9">
              <w:rPr>
                <w:noProof/>
                <w:webHidden/>
              </w:rPr>
              <w:fldChar w:fldCharType="begin"/>
            </w:r>
            <w:r w:rsidR="003936C9">
              <w:rPr>
                <w:noProof/>
                <w:webHidden/>
              </w:rPr>
              <w:instrText xml:space="preserve"> PAGEREF _Toc152601839 \h </w:instrText>
            </w:r>
            <w:r w:rsidR="003936C9">
              <w:rPr>
                <w:noProof/>
                <w:webHidden/>
              </w:rPr>
            </w:r>
            <w:r w:rsidR="003936C9">
              <w:rPr>
                <w:noProof/>
                <w:webHidden/>
              </w:rPr>
              <w:fldChar w:fldCharType="separate"/>
            </w:r>
            <w:r w:rsidR="005A4077">
              <w:rPr>
                <w:noProof/>
                <w:webHidden/>
              </w:rPr>
              <w:t>4</w:t>
            </w:r>
            <w:r w:rsidR="003936C9">
              <w:rPr>
                <w:noProof/>
                <w:webHidden/>
              </w:rPr>
              <w:fldChar w:fldCharType="end"/>
            </w:r>
          </w:hyperlink>
        </w:p>
        <w:p w14:paraId="623BE971" w14:textId="5E379503" w:rsidR="003936C9" w:rsidRDefault="00000000">
          <w:pPr>
            <w:pStyle w:val="TOC2"/>
            <w:tabs>
              <w:tab w:val="right" w:leader="dot" w:pos="9350"/>
            </w:tabs>
            <w:rPr>
              <w:rFonts w:eastAsiaTheme="minorEastAsia"/>
              <w:noProof/>
            </w:rPr>
          </w:pPr>
          <w:hyperlink w:anchor="_Toc152601840" w:history="1">
            <w:r w:rsidR="003936C9" w:rsidRPr="0098498E">
              <w:rPr>
                <w:rStyle w:val="Hyperlink"/>
                <w:rFonts w:ascii="Calibri" w:hAnsi="Calibri" w:cs="Calibri"/>
                <w:b/>
                <w:bCs/>
                <w:noProof/>
              </w:rPr>
              <w:t>Why AAP</w:t>
            </w:r>
            <w:r w:rsidR="003936C9">
              <w:rPr>
                <w:noProof/>
                <w:webHidden/>
              </w:rPr>
              <w:tab/>
            </w:r>
            <w:r w:rsidR="003936C9">
              <w:rPr>
                <w:noProof/>
                <w:webHidden/>
              </w:rPr>
              <w:fldChar w:fldCharType="begin"/>
            </w:r>
            <w:r w:rsidR="003936C9">
              <w:rPr>
                <w:noProof/>
                <w:webHidden/>
              </w:rPr>
              <w:instrText xml:space="preserve"> PAGEREF _Toc152601840 \h </w:instrText>
            </w:r>
            <w:r w:rsidR="003936C9">
              <w:rPr>
                <w:noProof/>
                <w:webHidden/>
              </w:rPr>
            </w:r>
            <w:r w:rsidR="003936C9">
              <w:rPr>
                <w:noProof/>
                <w:webHidden/>
              </w:rPr>
              <w:fldChar w:fldCharType="separate"/>
            </w:r>
            <w:r w:rsidR="005A4077">
              <w:rPr>
                <w:noProof/>
                <w:webHidden/>
              </w:rPr>
              <w:t>4</w:t>
            </w:r>
            <w:r w:rsidR="003936C9">
              <w:rPr>
                <w:noProof/>
                <w:webHidden/>
              </w:rPr>
              <w:fldChar w:fldCharType="end"/>
            </w:r>
          </w:hyperlink>
        </w:p>
        <w:p w14:paraId="2F778EA3" w14:textId="16D80ACA" w:rsidR="003936C9" w:rsidRDefault="00000000">
          <w:pPr>
            <w:pStyle w:val="TOC2"/>
            <w:tabs>
              <w:tab w:val="right" w:leader="dot" w:pos="9350"/>
            </w:tabs>
            <w:rPr>
              <w:rFonts w:eastAsiaTheme="minorEastAsia"/>
              <w:noProof/>
            </w:rPr>
          </w:pPr>
          <w:hyperlink w:anchor="_Toc152601841" w:history="1">
            <w:r w:rsidR="003936C9" w:rsidRPr="0098498E">
              <w:rPr>
                <w:rStyle w:val="Hyperlink"/>
                <w:rFonts w:ascii="Calibri" w:hAnsi="Calibri" w:cs="Calibri"/>
                <w:b/>
                <w:bCs/>
                <w:noProof/>
              </w:rPr>
              <w:t>What Is AAP</w:t>
            </w:r>
            <w:r w:rsidR="003936C9">
              <w:rPr>
                <w:noProof/>
                <w:webHidden/>
              </w:rPr>
              <w:tab/>
            </w:r>
            <w:r w:rsidR="003936C9">
              <w:rPr>
                <w:noProof/>
                <w:webHidden/>
              </w:rPr>
              <w:fldChar w:fldCharType="begin"/>
            </w:r>
            <w:r w:rsidR="003936C9">
              <w:rPr>
                <w:noProof/>
                <w:webHidden/>
              </w:rPr>
              <w:instrText xml:space="preserve"> PAGEREF _Toc152601841 \h </w:instrText>
            </w:r>
            <w:r w:rsidR="003936C9">
              <w:rPr>
                <w:noProof/>
                <w:webHidden/>
              </w:rPr>
            </w:r>
            <w:r w:rsidR="003936C9">
              <w:rPr>
                <w:noProof/>
                <w:webHidden/>
              </w:rPr>
              <w:fldChar w:fldCharType="separate"/>
            </w:r>
            <w:r w:rsidR="005A4077">
              <w:rPr>
                <w:noProof/>
                <w:webHidden/>
              </w:rPr>
              <w:t>4</w:t>
            </w:r>
            <w:r w:rsidR="003936C9">
              <w:rPr>
                <w:noProof/>
                <w:webHidden/>
              </w:rPr>
              <w:fldChar w:fldCharType="end"/>
            </w:r>
          </w:hyperlink>
        </w:p>
        <w:p w14:paraId="18A7BCFD" w14:textId="41E06178" w:rsidR="003936C9" w:rsidRDefault="00000000">
          <w:pPr>
            <w:pStyle w:val="TOC2"/>
            <w:tabs>
              <w:tab w:val="right" w:leader="dot" w:pos="9350"/>
            </w:tabs>
            <w:rPr>
              <w:rFonts w:eastAsiaTheme="minorEastAsia"/>
              <w:noProof/>
            </w:rPr>
          </w:pPr>
          <w:hyperlink w:anchor="_Toc152601842" w:history="1">
            <w:r w:rsidR="003936C9" w:rsidRPr="0098498E">
              <w:rPr>
                <w:rStyle w:val="Hyperlink"/>
                <w:rFonts w:ascii="Calibri" w:hAnsi="Calibri" w:cs="Calibri"/>
                <w:b/>
                <w:bCs/>
                <w:noProof/>
              </w:rPr>
              <w:t>What are the Pillars of AAP</w:t>
            </w:r>
            <w:r w:rsidR="003936C9">
              <w:rPr>
                <w:noProof/>
                <w:webHidden/>
              </w:rPr>
              <w:tab/>
            </w:r>
            <w:r w:rsidR="003936C9">
              <w:rPr>
                <w:noProof/>
                <w:webHidden/>
              </w:rPr>
              <w:fldChar w:fldCharType="begin"/>
            </w:r>
            <w:r w:rsidR="003936C9">
              <w:rPr>
                <w:noProof/>
                <w:webHidden/>
              </w:rPr>
              <w:instrText xml:space="preserve"> PAGEREF _Toc152601842 \h </w:instrText>
            </w:r>
            <w:r w:rsidR="003936C9">
              <w:rPr>
                <w:noProof/>
                <w:webHidden/>
              </w:rPr>
            </w:r>
            <w:r w:rsidR="003936C9">
              <w:rPr>
                <w:noProof/>
                <w:webHidden/>
              </w:rPr>
              <w:fldChar w:fldCharType="separate"/>
            </w:r>
            <w:r w:rsidR="005A4077">
              <w:rPr>
                <w:noProof/>
                <w:webHidden/>
              </w:rPr>
              <w:t>5</w:t>
            </w:r>
            <w:r w:rsidR="003936C9">
              <w:rPr>
                <w:noProof/>
                <w:webHidden/>
              </w:rPr>
              <w:fldChar w:fldCharType="end"/>
            </w:r>
          </w:hyperlink>
        </w:p>
        <w:p w14:paraId="7609EB1B" w14:textId="4A616ADB" w:rsidR="003936C9" w:rsidRDefault="00000000">
          <w:pPr>
            <w:pStyle w:val="TOC2"/>
            <w:tabs>
              <w:tab w:val="right" w:leader="dot" w:pos="9350"/>
            </w:tabs>
            <w:rPr>
              <w:rFonts w:eastAsiaTheme="minorEastAsia"/>
              <w:noProof/>
            </w:rPr>
          </w:pPr>
          <w:hyperlink w:anchor="_Toc152601843" w:history="1">
            <w:r w:rsidR="003936C9" w:rsidRPr="0098498E">
              <w:rPr>
                <w:rStyle w:val="Hyperlink"/>
                <w:rFonts w:cstheme="minorHAnsi"/>
                <w:b/>
                <w:bCs/>
                <w:noProof/>
              </w:rPr>
              <w:t>Pillar 1. Participation</w:t>
            </w:r>
            <w:r w:rsidR="003936C9">
              <w:rPr>
                <w:noProof/>
                <w:webHidden/>
              </w:rPr>
              <w:tab/>
            </w:r>
            <w:r w:rsidR="003936C9">
              <w:rPr>
                <w:noProof/>
                <w:webHidden/>
              </w:rPr>
              <w:fldChar w:fldCharType="begin"/>
            </w:r>
            <w:r w:rsidR="003936C9">
              <w:rPr>
                <w:noProof/>
                <w:webHidden/>
              </w:rPr>
              <w:instrText xml:space="preserve"> PAGEREF _Toc152601843 \h </w:instrText>
            </w:r>
            <w:r w:rsidR="003936C9">
              <w:rPr>
                <w:noProof/>
                <w:webHidden/>
              </w:rPr>
            </w:r>
            <w:r w:rsidR="003936C9">
              <w:rPr>
                <w:noProof/>
                <w:webHidden/>
              </w:rPr>
              <w:fldChar w:fldCharType="separate"/>
            </w:r>
            <w:r w:rsidR="005A4077">
              <w:rPr>
                <w:noProof/>
                <w:webHidden/>
              </w:rPr>
              <w:t>5</w:t>
            </w:r>
            <w:r w:rsidR="003936C9">
              <w:rPr>
                <w:noProof/>
                <w:webHidden/>
              </w:rPr>
              <w:fldChar w:fldCharType="end"/>
            </w:r>
          </w:hyperlink>
        </w:p>
        <w:p w14:paraId="758D69A9" w14:textId="2A57ADC7" w:rsidR="003936C9" w:rsidRDefault="00000000">
          <w:pPr>
            <w:pStyle w:val="TOC2"/>
            <w:tabs>
              <w:tab w:val="right" w:leader="dot" w:pos="9350"/>
            </w:tabs>
            <w:rPr>
              <w:rFonts w:eastAsiaTheme="minorEastAsia"/>
              <w:noProof/>
            </w:rPr>
          </w:pPr>
          <w:hyperlink w:anchor="_Toc152601844" w:history="1">
            <w:r w:rsidR="003936C9" w:rsidRPr="0098498E">
              <w:rPr>
                <w:rStyle w:val="Hyperlink"/>
                <w:rFonts w:cstheme="minorHAnsi"/>
                <w:b/>
                <w:bCs/>
                <w:noProof/>
              </w:rPr>
              <w:t>Pillar 2. Feedback and Complaints</w:t>
            </w:r>
            <w:r w:rsidR="003936C9">
              <w:rPr>
                <w:noProof/>
                <w:webHidden/>
              </w:rPr>
              <w:tab/>
            </w:r>
            <w:r w:rsidR="003936C9">
              <w:rPr>
                <w:noProof/>
                <w:webHidden/>
              </w:rPr>
              <w:fldChar w:fldCharType="begin"/>
            </w:r>
            <w:r w:rsidR="003936C9">
              <w:rPr>
                <w:noProof/>
                <w:webHidden/>
              </w:rPr>
              <w:instrText xml:space="preserve"> PAGEREF _Toc152601844 \h </w:instrText>
            </w:r>
            <w:r w:rsidR="003936C9">
              <w:rPr>
                <w:noProof/>
                <w:webHidden/>
              </w:rPr>
            </w:r>
            <w:r w:rsidR="003936C9">
              <w:rPr>
                <w:noProof/>
                <w:webHidden/>
              </w:rPr>
              <w:fldChar w:fldCharType="separate"/>
            </w:r>
            <w:r w:rsidR="005A4077">
              <w:rPr>
                <w:noProof/>
                <w:webHidden/>
              </w:rPr>
              <w:t>5</w:t>
            </w:r>
            <w:r w:rsidR="003936C9">
              <w:rPr>
                <w:noProof/>
                <w:webHidden/>
              </w:rPr>
              <w:fldChar w:fldCharType="end"/>
            </w:r>
          </w:hyperlink>
        </w:p>
        <w:p w14:paraId="4D1B662A" w14:textId="5BEF37EB" w:rsidR="003936C9" w:rsidRDefault="00000000">
          <w:pPr>
            <w:pStyle w:val="TOC2"/>
            <w:tabs>
              <w:tab w:val="right" w:leader="dot" w:pos="9350"/>
            </w:tabs>
            <w:rPr>
              <w:rFonts w:eastAsiaTheme="minorEastAsia"/>
              <w:noProof/>
            </w:rPr>
          </w:pPr>
          <w:hyperlink w:anchor="_Toc152601845" w:history="1">
            <w:r w:rsidR="003936C9" w:rsidRPr="0098498E">
              <w:rPr>
                <w:rStyle w:val="Hyperlink"/>
                <w:rFonts w:cstheme="minorHAnsi"/>
                <w:b/>
                <w:bCs/>
                <w:noProof/>
              </w:rPr>
              <w:t>Pillar 3. Coordination and Partnership</w:t>
            </w:r>
            <w:r w:rsidR="003936C9">
              <w:rPr>
                <w:noProof/>
                <w:webHidden/>
              </w:rPr>
              <w:tab/>
            </w:r>
            <w:r w:rsidR="003936C9">
              <w:rPr>
                <w:noProof/>
                <w:webHidden/>
              </w:rPr>
              <w:fldChar w:fldCharType="begin"/>
            </w:r>
            <w:r w:rsidR="003936C9">
              <w:rPr>
                <w:noProof/>
                <w:webHidden/>
              </w:rPr>
              <w:instrText xml:space="preserve"> PAGEREF _Toc152601845 \h </w:instrText>
            </w:r>
            <w:r w:rsidR="003936C9">
              <w:rPr>
                <w:noProof/>
                <w:webHidden/>
              </w:rPr>
            </w:r>
            <w:r w:rsidR="003936C9">
              <w:rPr>
                <w:noProof/>
                <w:webHidden/>
              </w:rPr>
              <w:fldChar w:fldCharType="separate"/>
            </w:r>
            <w:r w:rsidR="005A4077">
              <w:rPr>
                <w:noProof/>
                <w:webHidden/>
              </w:rPr>
              <w:t>6</w:t>
            </w:r>
            <w:r w:rsidR="003936C9">
              <w:rPr>
                <w:noProof/>
                <w:webHidden/>
              </w:rPr>
              <w:fldChar w:fldCharType="end"/>
            </w:r>
          </w:hyperlink>
        </w:p>
        <w:p w14:paraId="2F2B3725" w14:textId="73D9F597" w:rsidR="003936C9" w:rsidRDefault="00000000">
          <w:pPr>
            <w:pStyle w:val="TOC1"/>
            <w:tabs>
              <w:tab w:val="right" w:leader="dot" w:pos="9350"/>
            </w:tabs>
            <w:rPr>
              <w:rFonts w:eastAsiaTheme="minorEastAsia"/>
              <w:noProof/>
            </w:rPr>
          </w:pPr>
          <w:hyperlink w:anchor="_Toc152601846" w:history="1">
            <w:r w:rsidR="003936C9" w:rsidRPr="0098498E">
              <w:rPr>
                <w:rStyle w:val="Hyperlink"/>
                <w:rFonts w:ascii="Calibri" w:hAnsi="Calibri" w:cs="Calibri"/>
                <w:b/>
                <w:bCs/>
                <w:noProof/>
              </w:rPr>
              <w:t>AAP Guiding Principles</w:t>
            </w:r>
            <w:r w:rsidR="003936C9">
              <w:rPr>
                <w:noProof/>
                <w:webHidden/>
              </w:rPr>
              <w:tab/>
            </w:r>
            <w:r w:rsidR="003936C9">
              <w:rPr>
                <w:noProof/>
                <w:webHidden/>
              </w:rPr>
              <w:fldChar w:fldCharType="begin"/>
            </w:r>
            <w:r w:rsidR="003936C9">
              <w:rPr>
                <w:noProof/>
                <w:webHidden/>
              </w:rPr>
              <w:instrText xml:space="preserve"> PAGEREF _Toc152601846 \h </w:instrText>
            </w:r>
            <w:r w:rsidR="003936C9">
              <w:rPr>
                <w:noProof/>
                <w:webHidden/>
              </w:rPr>
            </w:r>
            <w:r w:rsidR="003936C9">
              <w:rPr>
                <w:noProof/>
                <w:webHidden/>
              </w:rPr>
              <w:fldChar w:fldCharType="separate"/>
            </w:r>
            <w:r w:rsidR="005A4077">
              <w:rPr>
                <w:noProof/>
                <w:webHidden/>
              </w:rPr>
              <w:t>6</w:t>
            </w:r>
            <w:r w:rsidR="003936C9">
              <w:rPr>
                <w:noProof/>
                <w:webHidden/>
              </w:rPr>
              <w:fldChar w:fldCharType="end"/>
            </w:r>
          </w:hyperlink>
        </w:p>
        <w:p w14:paraId="27EF50C6" w14:textId="6D2DD395" w:rsidR="003936C9" w:rsidRDefault="00000000">
          <w:pPr>
            <w:pStyle w:val="TOC2"/>
            <w:tabs>
              <w:tab w:val="right" w:leader="dot" w:pos="9350"/>
            </w:tabs>
            <w:rPr>
              <w:rFonts w:eastAsiaTheme="minorEastAsia"/>
              <w:noProof/>
            </w:rPr>
          </w:pPr>
          <w:hyperlink w:anchor="_Toc152601847" w:history="1">
            <w:r w:rsidR="003936C9" w:rsidRPr="0098498E">
              <w:rPr>
                <w:rStyle w:val="Hyperlink"/>
                <w:rFonts w:ascii="Calibri" w:hAnsi="Calibri" w:cs="Calibri"/>
                <w:b/>
                <w:bCs/>
                <w:noProof/>
              </w:rPr>
              <w:t>Principle 1. Taking Account</w:t>
            </w:r>
            <w:r w:rsidR="003936C9">
              <w:rPr>
                <w:noProof/>
                <w:webHidden/>
              </w:rPr>
              <w:tab/>
            </w:r>
            <w:r w:rsidR="003936C9">
              <w:rPr>
                <w:noProof/>
                <w:webHidden/>
              </w:rPr>
              <w:fldChar w:fldCharType="begin"/>
            </w:r>
            <w:r w:rsidR="003936C9">
              <w:rPr>
                <w:noProof/>
                <w:webHidden/>
              </w:rPr>
              <w:instrText xml:space="preserve"> PAGEREF _Toc152601847 \h </w:instrText>
            </w:r>
            <w:r w:rsidR="003936C9">
              <w:rPr>
                <w:noProof/>
                <w:webHidden/>
              </w:rPr>
            </w:r>
            <w:r w:rsidR="003936C9">
              <w:rPr>
                <w:noProof/>
                <w:webHidden/>
              </w:rPr>
              <w:fldChar w:fldCharType="separate"/>
            </w:r>
            <w:r w:rsidR="005A4077">
              <w:rPr>
                <w:noProof/>
                <w:webHidden/>
              </w:rPr>
              <w:t>6</w:t>
            </w:r>
            <w:r w:rsidR="003936C9">
              <w:rPr>
                <w:noProof/>
                <w:webHidden/>
              </w:rPr>
              <w:fldChar w:fldCharType="end"/>
            </w:r>
          </w:hyperlink>
        </w:p>
        <w:p w14:paraId="22FA769A" w14:textId="2EFAEB48" w:rsidR="003936C9" w:rsidRDefault="00000000">
          <w:pPr>
            <w:pStyle w:val="TOC2"/>
            <w:tabs>
              <w:tab w:val="right" w:leader="dot" w:pos="9350"/>
            </w:tabs>
            <w:rPr>
              <w:rFonts w:eastAsiaTheme="minorEastAsia"/>
              <w:noProof/>
            </w:rPr>
          </w:pPr>
          <w:hyperlink w:anchor="_Toc152601848" w:history="1">
            <w:r w:rsidR="003936C9" w:rsidRPr="0098498E">
              <w:rPr>
                <w:rStyle w:val="Hyperlink"/>
                <w:rFonts w:ascii="Calibri" w:hAnsi="Calibri" w:cs="Calibri"/>
                <w:b/>
                <w:bCs/>
                <w:noProof/>
              </w:rPr>
              <w:t>Principle 2. Giving Account</w:t>
            </w:r>
            <w:r w:rsidR="003936C9">
              <w:rPr>
                <w:noProof/>
                <w:webHidden/>
              </w:rPr>
              <w:tab/>
            </w:r>
            <w:r w:rsidR="003936C9">
              <w:rPr>
                <w:noProof/>
                <w:webHidden/>
              </w:rPr>
              <w:fldChar w:fldCharType="begin"/>
            </w:r>
            <w:r w:rsidR="003936C9">
              <w:rPr>
                <w:noProof/>
                <w:webHidden/>
              </w:rPr>
              <w:instrText xml:space="preserve"> PAGEREF _Toc152601848 \h </w:instrText>
            </w:r>
            <w:r w:rsidR="003936C9">
              <w:rPr>
                <w:noProof/>
                <w:webHidden/>
              </w:rPr>
            </w:r>
            <w:r w:rsidR="003936C9">
              <w:rPr>
                <w:noProof/>
                <w:webHidden/>
              </w:rPr>
              <w:fldChar w:fldCharType="separate"/>
            </w:r>
            <w:r w:rsidR="005A4077">
              <w:rPr>
                <w:noProof/>
                <w:webHidden/>
              </w:rPr>
              <w:t>7</w:t>
            </w:r>
            <w:r w:rsidR="003936C9">
              <w:rPr>
                <w:noProof/>
                <w:webHidden/>
              </w:rPr>
              <w:fldChar w:fldCharType="end"/>
            </w:r>
          </w:hyperlink>
        </w:p>
        <w:p w14:paraId="7DA4AE09" w14:textId="6A5D7AC0" w:rsidR="003936C9" w:rsidRDefault="00000000">
          <w:pPr>
            <w:pStyle w:val="TOC2"/>
            <w:tabs>
              <w:tab w:val="right" w:leader="dot" w:pos="9350"/>
            </w:tabs>
            <w:rPr>
              <w:rFonts w:eastAsiaTheme="minorEastAsia"/>
              <w:noProof/>
            </w:rPr>
          </w:pPr>
          <w:hyperlink w:anchor="_Toc152601849" w:history="1">
            <w:r w:rsidR="003936C9" w:rsidRPr="0098498E">
              <w:rPr>
                <w:rStyle w:val="Hyperlink"/>
                <w:rFonts w:ascii="Calibri" w:hAnsi="Calibri" w:cs="Calibri"/>
                <w:b/>
                <w:bCs/>
                <w:noProof/>
              </w:rPr>
              <w:t>Principle 3. Being Held to Account</w:t>
            </w:r>
            <w:r w:rsidR="003936C9">
              <w:rPr>
                <w:noProof/>
                <w:webHidden/>
              </w:rPr>
              <w:tab/>
            </w:r>
            <w:r w:rsidR="003936C9">
              <w:rPr>
                <w:noProof/>
                <w:webHidden/>
              </w:rPr>
              <w:fldChar w:fldCharType="begin"/>
            </w:r>
            <w:r w:rsidR="003936C9">
              <w:rPr>
                <w:noProof/>
                <w:webHidden/>
              </w:rPr>
              <w:instrText xml:space="preserve"> PAGEREF _Toc152601849 \h </w:instrText>
            </w:r>
            <w:r w:rsidR="003936C9">
              <w:rPr>
                <w:noProof/>
                <w:webHidden/>
              </w:rPr>
            </w:r>
            <w:r w:rsidR="003936C9">
              <w:rPr>
                <w:noProof/>
                <w:webHidden/>
              </w:rPr>
              <w:fldChar w:fldCharType="separate"/>
            </w:r>
            <w:r w:rsidR="005A4077">
              <w:rPr>
                <w:noProof/>
                <w:webHidden/>
              </w:rPr>
              <w:t>7</w:t>
            </w:r>
            <w:r w:rsidR="003936C9">
              <w:rPr>
                <w:noProof/>
                <w:webHidden/>
              </w:rPr>
              <w:fldChar w:fldCharType="end"/>
            </w:r>
          </w:hyperlink>
        </w:p>
        <w:p w14:paraId="31B58309" w14:textId="35022C21" w:rsidR="003936C9" w:rsidRDefault="00000000">
          <w:pPr>
            <w:pStyle w:val="TOC1"/>
            <w:tabs>
              <w:tab w:val="right" w:leader="dot" w:pos="9350"/>
            </w:tabs>
            <w:rPr>
              <w:rFonts w:eastAsiaTheme="minorEastAsia"/>
              <w:noProof/>
            </w:rPr>
          </w:pPr>
          <w:hyperlink w:anchor="_Toc152601850" w:history="1">
            <w:r w:rsidR="003936C9" w:rsidRPr="0098498E">
              <w:rPr>
                <w:rStyle w:val="Hyperlink"/>
                <w:rFonts w:ascii="Calibri" w:hAnsi="Calibri" w:cs="Calibri"/>
                <w:b/>
                <w:bCs/>
                <w:noProof/>
              </w:rPr>
              <w:t>AAP PROCESS AT Just.Childhood</w:t>
            </w:r>
            <w:r w:rsidR="003936C9">
              <w:rPr>
                <w:noProof/>
                <w:webHidden/>
              </w:rPr>
              <w:tab/>
            </w:r>
            <w:r w:rsidR="003936C9">
              <w:rPr>
                <w:noProof/>
                <w:webHidden/>
              </w:rPr>
              <w:fldChar w:fldCharType="begin"/>
            </w:r>
            <w:r w:rsidR="003936C9">
              <w:rPr>
                <w:noProof/>
                <w:webHidden/>
              </w:rPr>
              <w:instrText xml:space="preserve"> PAGEREF _Toc152601850 \h </w:instrText>
            </w:r>
            <w:r w:rsidR="003936C9">
              <w:rPr>
                <w:noProof/>
                <w:webHidden/>
              </w:rPr>
            </w:r>
            <w:r w:rsidR="003936C9">
              <w:rPr>
                <w:noProof/>
                <w:webHidden/>
              </w:rPr>
              <w:fldChar w:fldCharType="separate"/>
            </w:r>
            <w:r w:rsidR="005A4077">
              <w:rPr>
                <w:noProof/>
                <w:webHidden/>
              </w:rPr>
              <w:t>8</w:t>
            </w:r>
            <w:r w:rsidR="003936C9">
              <w:rPr>
                <w:noProof/>
                <w:webHidden/>
              </w:rPr>
              <w:fldChar w:fldCharType="end"/>
            </w:r>
          </w:hyperlink>
        </w:p>
        <w:p w14:paraId="1B70BC2D" w14:textId="213DE9F7" w:rsidR="003936C9" w:rsidRDefault="00000000">
          <w:pPr>
            <w:pStyle w:val="TOC2"/>
            <w:tabs>
              <w:tab w:val="right" w:leader="dot" w:pos="9350"/>
            </w:tabs>
            <w:rPr>
              <w:rFonts w:eastAsiaTheme="minorEastAsia"/>
              <w:noProof/>
            </w:rPr>
          </w:pPr>
          <w:hyperlink w:anchor="_Toc152601851" w:history="1">
            <w:r w:rsidR="003936C9" w:rsidRPr="0098498E">
              <w:rPr>
                <w:rStyle w:val="Hyperlink"/>
                <w:rFonts w:ascii="Calibri" w:hAnsi="Calibri" w:cs="Calibri"/>
                <w:b/>
                <w:bCs/>
                <w:noProof/>
              </w:rPr>
              <w:t>Integrating AAP into Needs Analysis and Community Engagement</w:t>
            </w:r>
            <w:r w:rsidR="003936C9">
              <w:rPr>
                <w:noProof/>
                <w:webHidden/>
              </w:rPr>
              <w:tab/>
            </w:r>
            <w:r w:rsidR="003936C9">
              <w:rPr>
                <w:noProof/>
                <w:webHidden/>
              </w:rPr>
              <w:fldChar w:fldCharType="begin"/>
            </w:r>
            <w:r w:rsidR="003936C9">
              <w:rPr>
                <w:noProof/>
                <w:webHidden/>
              </w:rPr>
              <w:instrText xml:space="preserve"> PAGEREF _Toc152601851 \h </w:instrText>
            </w:r>
            <w:r w:rsidR="003936C9">
              <w:rPr>
                <w:noProof/>
                <w:webHidden/>
              </w:rPr>
            </w:r>
            <w:r w:rsidR="003936C9">
              <w:rPr>
                <w:noProof/>
                <w:webHidden/>
              </w:rPr>
              <w:fldChar w:fldCharType="separate"/>
            </w:r>
            <w:r w:rsidR="005A4077">
              <w:rPr>
                <w:noProof/>
                <w:webHidden/>
              </w:rPr>
              <w:t>8</w:t>
            </w:r>
            <w:r w:rsidR="003936C9">
              <w:rPr>
                <w:noProof/>
                <w:webHidden/>
              </w:rPr>
              <w:fldChar w:fldCharType="end"/>
            </w:r>
          </w:hyperlink>
        </w:p>
        <w:p w14:paraId="4EEFBDE6" w14:textId="07E5B5C4" w:rsidR="003936C9" w:rsidRDefault="00000000">
          <w:pPr>
            <w:pStyle w:val="TOC2"/>
            <w:tabs>
              <w:tab w:val="right" w:leader="dot" w:pos="9350"/>
            </w:tabs>
            <w:rPr>
              <w:rFonts w:eastAsiaTheme="minorEastAsia"/>
              <w:noProof/>
            </w:rPr>
          </w:pPr>
          <w:hyperlink w:anchor="_Toc152601852" w:history="1">
            <w:r w:rsidR="003936C9" w:rsidRPr="0098498E">
              <w:rPr>
                <w:rStyle w:val="Hyperlink"/>
                <w:rFonts w:ascii="Calibri" w:hAnsi="Calibri" w:cs="Calibri"/>
                <w:b/>
                <w:bCs/>
                <w:noProof/>
              </w:rPr>
              <w:t>Integrating AAP into Program Design and Implementation</w:t>
            </w:r>
            <w:r w:rsidR="003936C9">
              <w:rPr>
                <w:noProof/>
                <w:webHidden/>
              </w:rPr>
              <w:tab/>
            </w:r>
            <w:r w:rsidR="003936C9">
              <w:rPr>
                <w:noProof/>
                <w:webHidden/>
              </w:rPr>
              <w:fldChar w:fldCharType="begin"/>
            </w:r>
            <w:r w:rsidR="003936C9">
              <w:rPr>
                <w:noProof/>
                <w:webHidden/>
              </w:rPr>
              <w:instrText xml:space="preserve"> PAGEREF _Toc152601852 \h </w:instrText>
            </w:r>
            <w:r w:rsidR="003936C9">
              <w:rPr>
                <w:noProof/>
                <w:webHidden/>
              </w:rPr>
            </w:r>
            <w:r w:rsidR="003936C9">
              <w:rPr>
                <w:noProof/>
                <w:webHidden/>
              </w:rPr>
              <w:fldChar w:fldCharType="separate"/>
            </w:r>
            <w:r w:rsidR="005A4077">
              <w:rPr>
                <w:noProof/>
                <w:webHidden/>
              </w:rPr>
              <w:t>9</w:t>
            </w:r>
            <w:r w:rsidR="003936C9">
              <w:rPr>
                <w:noProof/>
                <w:webHidden/>
              </w:rPr>
              <w:fldChar w:fldCharType="end"/>
            </w:r>
          </w:hyperlink>
        </w:p>
        <w:p w14:paraId="5E54F931" w14:textId="1002EA43" w:rsidR="003936C9" w:rsidRDefault="00000000">
          <w:pPr>
            <w:pStyle w:val="TOC2"/>
            <w:tabs>
              <w:tab w:val="right" w:leader="dot" w:pos="9350"/>
            </w:tabs>
            <w:rPr>
              <w:rFonts w:eastAsiaTheme="minorEastAsia"/>
              <w:noProof/>
            </w:rPr>
          </w:pPr>
          <w:hyperlink w:anchor="_Toc152601853" w:history="1">
            <w:r w:rsidR="003936C9" w:rsidRPr="0098498E">
              <w:rPr>
                <w:rStyle w:val="Hyperlink"/>
                <w:rFonts w:ascii="Calibri" w:hAnsi="Calibri" w:cs="Calibri"/>
                <w:b/>
                <w:bCs/>
                <w:noProof/>
              </w:rPr>
              <w:t>Integrating AAP into Monitoring and Reporting</w:t>
            </w:r>
            <w:r w:rsidR="003936C9">
              <w:rPr>
                <w:noProof/>
                <w:webHidden/>
              </w:rPr>
              <w:tab/>
            </w:r>
            <w:r w:rsidR="003936C9">
              <w:rPr>
                <w:noProof/>
                <w:webHidden/>
              </w:rPr>
              <w:fldChar w:fldCharType="begin"/>
            </w:r>
            <w:r w:rsidR="003936C9">
              <w:rPr>
                <w:noProof/>
                <w:webHidden/>
              </w:rPr>
              <w:instrText xml:space="preserve"> PAGEREF _Toc152601853 \h </w:instrText>
            </w:r>
            <w:r w:rsidR="003936C9">
              <w:rPr>
                <w:noProof/>
                <w:webHidden/>
              </w:rPr>
            </w:r>
            <w:r w:rsidR="003936C9">
              <w:rPr>
                <w:noProof/>
                <w:webHidden/>
              </w:rPr>
              <w:fldChar w:fldCharType="separate"/>
            </w:r>
            <w:r w:rsidR="005A4077">
              <w:rPr>
                <w:noProof/>
                <w:webHidden/>
              </w:rPr>
              <w:t>9</w:t>
            </w:r>
            <w:r w:rsidR="003936C9">
              <w:rPr>
                <w:noProof/>
                <w:webHidden/>
              </w:rPr>
              <w:fldChar w:fldCharType="end"/>
            </w:r>
          </w:hyperlink>
        </w:p>
        <w:p w14:paraId="7CE8C86E" w14:textId="21DEC2B8" w:rsidR="003936C9" w:rsidRDefault="00000000">
          <w:pPr>
            <w:pStyle w:val="TOC1"/>
            <w:tabs>
              <w:tab w:val="right" w:leader="dot" w:pos="9350"/>
            </w:tabs>
            <w:rPr>
              <w:rFonts w:eastAsiaTheme="minorEastAsia"/>
              <w:noProof/>
            </w:rPr>
          </w:pPr>
          <w:hyperlink w:anchor="_Toc152601854" w:history="1">
            <w:r w:rsidR="003936C9" w:rsidRPr="0098498E">
              <w:rPr>
                <w:rStyle w:val="Hyperlink"/>
                <w:rFonts w:ascii="Calibri" w:hAnsi="Calibri" w:cs="Calibri"/>
                <w:b/>
                <w:bCs/>
                <w:noProof/>
              </w:rPr>
              <w:t>AAP IN EMERGENCIES</w:t>
            </w:r>
            <w:r w:rsidR="003936C9">
              <w:rPr>
                <w:noProof/>
                <w:webHidden/>
              </w:rPr>
              <w:tab/>
            </w:r>
            <w:r w:rsidR="003936C9">
              <w:rPr>
                <w:noProof/>
                <w:webHidden/>
              </w:rPr>
              <w:fldChar w:fldCharType="begin"/>
            </w:r>
            <w:r w:rsidR="003936C9">
              <w:rPr>
                <w:noProof/>
                <w:webHidden/>
              </w:rPr>
              <w:instrText xml:space="preserve"> PAGEREF _Toc152601854 \h </w:instrText>
            </w:r>
            <w:r w:rsidR="003936C9">
              <w:rPr>
                <w:noProof/>
                <w:webHidden/>
              </w:rPr>
            </w:r>
            <w:r w:rsidR="003936C9">
              <w:rPr>
                <w:noProof/>
                <w:webHidden/>
              </w:rPr>
              <w:fldChar w:fldCharType="separate"/>
            </w:r>
            <w:r w:rsidR="005A4077">
              <w:rPr>
                <w:noProof/>
                <w:webHidden/>
              </w:rPr>
              <w:t>9</w:t>
            </w:r>
            <w:r w:rsidR="003936C9">
              <w:rPr>
                <w:noProof/>
                <w:webHidden/>
              </w:rPr>
              <w:fldChar w:fldCharType="end"/>
            </w:r>
          </w:hyperlink>
        </w:p>
        <w:p w14:paraId="4BF11A49" w14:textId="095E18ED" w:rsidR="006A52AF" w:rsidRPr="00C226DD" w:rsidRDefault="006A52AF" w:rsidP="00C226DD">
          <w:pPr>
            <w:rPr>
              <w:rFonts w:cstheme="minorHAnsi"/>
            </w:rPr>
          </w:pPr>
          <w:r w:rsidRPr="00C226DD">
            <w:rPr>
              <w:rFonts w:cstheme="minorHAnsi"/>
              <w:b/>
              <w:bCs/>
              <w:noProof/>
            </w:rPr>
            <w:fldChar w:fldCharType="end"/>
          </w:r>
        </w:p>
      </w:sdtContent>
    </w:sdt>
    <w:p w14:paraId="4211F3DB" w14:textId="1C60229E" w:rsidR="0094466C" w:rsidRPr="00C226DD" w:rsidRDefault="0094466C" w:rsidP="00C226DD">
      <w:pPr>
        <w:rPr>
          <w:rFonts w:cstheme="minorHAnsi"/>
        </w:rPr>
      </w:pPr>
    </w:p>
    <w:p w14:paraId="3E8F1FA9" w14:textId="77777777" w:rsidR="006A52AF" w:rsidRPr="00C226DD" w:rsidRDefault="006A52AF" w:rsidP="00C226DD">
      <w:pPr>
        <w:rPr>
          <w:rFonts w:cstheme="minorHAnsi"/>
        </w:rPr>
      </w:pPr>
    </w:p>
    <w:p w14:paraId="0CEFD372" w14:textId="77777777" w:rsidR="006A52AF" w:rsidRPr="00C226DD" w:rsidRDefault="006A52AF" w:rsidP="00C226DD">
      <w:pPr>
        <w:rPr>
          <w:rFonts w:cstheme="minorHAnsi"/>
        </w:rPr>
      </w:pPr>
    </w:p>
    <w:p w14:paraId="04C16FA2" w14:textId="77777777" w:rsidR="006A52AF" w:rsidRPr="00C226DD" w:rsidRDefault="006A52AF" w:rsidP="00C226DD">
      <w:pPr>
        <w:rPr>
          <w:rFonts w:cstheme="minorHAnsi"/>
        </w:rPr>
      </w:pPr>
    </w:p>
    <w:p w14:paraId="51043ADA" w14:textId="2A1D755C" w:rsidR="006A52AF" w:rsidRPr="00C226DD" w:rsidRDefault="006A52AF" w:rsidP="00C226DD">
      <w:pPr>
        <w:rPr>
          <w:rFonts w:cstheme="minorHAnsi"/>
        </w:rPr>
      </w:pPr>
    </w:p>
    <w:p w14:paraId="472C0A30" w14:textId="77777777" w:rsidR="006A52AF" w:rsidRPr="00C226DD" w:rsidRDefault="006A52AF" w:rsidP="00C226DD">
      <w:pPr>
        <w:rPr>
          <w:rFonts w:cstheme="minorHAnsi"/>
        </w:rPr>
      </w:pPr>
      <w:r w:rsidRPr="00C226DD">
        <w:rPr>
          <w:rFonts w:cstheme="minorHAnsi"/>
        </w:rPr>
        <w:br w:type="page"/>
      </w:r>
    </w:p>
    <w:p w14:paraId="6767D35C" w14:textId="1DCC8030" w:rsidR="00325DF5" w:rsidRDefault="00325DF5">
      <w:pPr>
        <w:rPr>
          <w:rFonts w:asciiTheme="majorHAnsi" w:eastAsiaTheme="majorEastAsia" w:hAnsiTheme="majorHAnsi" w:cstheme="majorBidi"/>
          <w:b/>
          <w:bCs/>
          <w:color w:val="E07AA1"/>
          <w:sz w:val="32"/>
          <w:szCs w:val="32"/>
        </w:rPr>
      </w:pPr>
    </w:p>
    <w:p w14:paraId="3BE3B82D" w14:textId="6A326168" w:rsidR="006A52AF" w:rsidRPr="00860233" w:rsidRDefault="00C25164" w:rsidP="00C25164">
      <w:pPr>
        <w:pStyle w:val="Heading1"/>
        <w:shd w:val="clear" w:color="auto" w:fill="E2EFD9" w:themeFill="accent6" w:themeFillTint="33"/>
        <w:jc w:val="center"/>
        <w:rPr>
          <w:rFonts w:ascii="Calibri" w:hAnsi="Calibri" w:cs="Calibri"/>
          <w:b/>
          <w:bCs/>
          <w:color w:val="auto"/>
        </w:rPr>
      </w:pPr>
      <w:r w:rsidRPr="00860233">
        <w:rPr>
          <w:rFonts w:ascii="Calibri" w:hAnsi="Calibri" w:cs="Calibri"/>
          <w:b/>
          <w:bCs/>
          <w:color w:val="auto"/>
        </w:rPr>
        <w:t>AIM AND SCOPE</w:t>
      </w:r>
    </w:p>
    <w:p w14:paraId="253CBAF4" w14:textId="3B3E2A6F" w:rsidR="00C25164" w:rsidRDefault="004B723B" w:rsidP="004B723B">
      <w:pPr>
        <w:rPr>
          <w:rFonts w:eastAsia="Times New Roman" w:cstheme="minorHAnsi"/>
          <w:color w:val="000000"/>
          <w:kern w:val="0"/>
          <w:sz w:val="24"/>
          <w:szCs w:val="24"/>
          <w14:ligatures w14:val="none"/>
        </w:rPr>
      </w:pPr>
      <w:r w:rsidRPr="004B723B">
        <w:rPr>
          <w:rFonts w:eastAsia="Times New Roman" w:cstheme="minorHAnsi"/>
          <w:color w:val="000000"/>
          <w:kern w:val="0"/>
          <w:sz w:val="24"/>
          <w:szCs w:val="24"/>
          <w14:ligatures w14:val="none"/>
        </w:rPr>
        <w:t xml:space="preserve">This comprehensive policy framework underscores Agri-movement's dedication to fostering a culture of transparency, accountability, and ethical conduct, ensuring that all </w:t>
      </w:r>
      <w:r w:rsidR="0046045C">
        <w:rPr>
          <w:rFonts w:eastAsia="Times New Roman" w:cstheme="minorHAnsi"/>
          <w:color w:val="000000"/>
          <w:kern w:val="0"/>
          <w:sz w:val="24"/>
          <w:szCs w:val="24"/>
          <w14:ligatures w14:val="none"/>
        </w:rPr>
        <w:t>our</w:t>
      </w:r>
      <w:r w:rsidRPr="004B723B">
        <w:rPr>
          <w:rFonts w:eastAsia="Times New Roman" w:cstheme="minorHAnsi"/>
          <w:color w:val="000000"/>
          <w:kern w:val="0"/>
          <w:sz w:val="24"/>
          <w:szCs w:val="24"/>
          <w14:ligatures w14:val="none"/>
        </w:rPr>
        <w:t xml:space="preserve"> endeavors are conducted with the highest standards of integrity and in alignment with </w:t>
      </w:r>
      <w:r w:rsidR="0046045C">
        <w:rPr>
          <w:rFonts w:eastAsia="Times New Roman" w:cstheme="minorHAnsi"/>
          <w:color w:val="000000"/>
          <w:kern w:val="0"/>
          <w:sz w:val="24"/>
          <w:szCs w:val="24"/>
          <w14:ligatures w14:val="none"/>
        </w:rPr>
        <w:t>our</w:t>
      </w:r>
      <w:r w:rsidRPr="004B723B">
        <w:rPr>
          <w:rFonts w:eastAsia="Times New Roman" w:cstheme="minorHAnsi"/>
          <w:color w:val="000000"/>
          <w:kern w:val="0"/>
          <w:sz w:val="24"/>
          <w:szCs w:val="24"/>
          <w14:ligatures w14:val="none"/>
        </w:rPr>
        <w:t xml:space="preserve"> mission and values.</w:t>
      </w:r>
      <w:r>
        <w:rPr>
          <w:rFonts w:eastAsia="Times New Roman" w:cstheme="minorHAnsi"/>
          <w:color w:val="000000"/>
          <w:kern w:val="0"/>
          <w:sz w:val="24"/>
          <w:szCs w:val="24"/>
          <w14:ligatures w14:val="none"/>
        </w:rPr>
        <w:t xml:space="preserve"> It is developed </w:t>
      </w:r>
      <w:r w:rsidR="00C25164">
        <w:rPr>
          <w:rFonts w:eastAsia="Times New Roman" w:cstheme="minorHAnsi"/>
          <w:color w:val="000000"/>
          <w:kern w:val="0"/>
          <w:sz w:val="24"/>
          <w:szCs w:val="24"/>
          <w14:ligatures w14:val="none"/>
        </w:rPr>
        <w:t xml:space="preserve">to support Agri-movement guarantee ethical behavior and promote its integrity primarily among the farmers it exists to serve and secondarily for all stakeholders it works with, including those that support the movement. As such, this policy shall be applicable to all our members and committees, our general assembly, our </w:t>
      </w:r>
      <w:r w:rsidR="003B4B50">
        <w:rPr>
          <w:rFonts w:eastAsia="Times New Roman" w:cstheme="minorHAnsi"/>
          <w:color w:val="000000"/>
          <w:kern w:val="0"/>
          <w:sz w:val="24"/>
          <w:szCs w:val="24"/>
          <w14:ligatures w14:val="none"/>
        </w:rPr>
        <w:t>executive committee</w:t>
      </w:r>
      <w:r w:rsidR="00C25164">
        <w:rPr>
          <w:rFonts w:eastAsia="Times New Roman" w:cstheme="minorHAnsi"/>
          <w:color w:val="000000"/>
          <w:kern w:val="0"/>
          <w:sz w:val="24"/>
          <w:szCs w:val="24"/>
          <w14:ligatures w14:val="none"/>
        </w:rPr>
        <w:t xml:space="preserve">, and our coordination committee. </w:t>
      </w:r>
      <w:r w:rsidR="00860233">
        <w:rPr>
          <w:rFonts w:eastAsia="Times New Roman" w:cstheme="minorHAnsi"/>
          <w:color w:val="000000"/>
          <w:kern w:val="0"/>
          <w:sz w:val="24"/>
          <w:szCs w:val="24"/>
          <w14:ligatures w14:val="none"/>
        </w:rPr>
        <w:t xml:space="preserve">It shall also be applicable to volunteers and consultants working with us. </w:t>
      </w:r>
    </w:p>
    <w:p w14:paraId="70F5DDD1" w14:textId="77777777" w:rsidR="00C25164" w:rsidRPr="00B10B13" w:rsidRDefault="00C25164" w:rsidP="00B10B13">
      <w:pPr>
        <w:spacing w:after="0" w:line="240" w:lineRule="auto"/>
        <w:rPr>
          <w:rFonts w:eastAsia="Times New Roman" w:cstheme="minorHAnsi"/>
          <w:color w:val="000000"/>
          <w:kern w:val="0"/>
          <w:sz w:val="24"/>
          <w:szCs w:val="24"/>
          <w14:ligatures w14:val="none"/>
        </w:rPr>
      </w:pPr>
    </w:p>
    <w:p w14:paraId="6E184DF5" w14:textId="5955489D" w:rsidR="00713C54" w:rsidRPr="00E25478" w:rsidRDefault="00713C54" w:rsidP="00860233">
      <w:pPr>
        <w:pStyle w:val="Heading1"/>
        <w:shd w:val="clear" w:color="auto" w:fill="E2EFD9" w:themeFill="accent6" w:themeFillTint="33"/>
        <w:jc w:val="center"/>
        <w:rPr>
          <w:rFonts w:ascii="Calibri" w:hAnsi="Calibri" w:cs="Calibri"/>
          <w:b/>
          <w:bCs/>
          <w:color w:val="auto"/>
        </w:rPr>
      </w:pPr>
      <w:r>
        <w:rPr>
          <w:rFonts w:ascii="Calibri" w:hAnsi="Calibri" w:cs="Calibri"/>
          <w:b/>
          <w:bCs/>
          <w:color w:val="auto"/>
        </w:rPr>
        <w:t>ANTI-CORRUPTION GUIDELINES</w:t>
      </w:r>
    </w:p>
    <w:p w14:paraId="79727547" w14:textId="77777777" w:rsidR="004B723B" w:rsidRDefault="004B723B" w:rsidP="004B723B">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Agri-movement</w:t>
      </w:r>
      <w:r w:rsidR="00B10B13" w:rsidRPr="00B10B13">
        <w:rPr>
          <w:rFonts w:eastAsia="Times New Roman" w:cstheme="minorHAnsi"/>
          <w:color w:val="000000"/>
          <w:kern w:val="0"/>
          <w:sz w:val="24"/>
          <w:szCs w:val="24"/>
          <w14:ligatures w14:val="none"/>
        </w:rPr>
        <w:t xml:space="preserve"> </w:t>
      </w:r>
      <w:r w:rsidRPr="004B723B">
        <w:rPr>
          <w:rFonts w:eastAsia="Times New Roman" w:cstheme="minorHAnsi"/>
          <w:color w:val="000000"/>
          <w:kern w:val="0"/>
          <w:sz w:val="24"/>
          <w:szCs w:val="24"/>
          <w14:ligatures w14:val="none"/>
        </w:rPr>
        <w:t xml:space="preserve">is deeply committed to maintaining the utmost standards of integrity and ethical behavior across its </w:t>
      </w:r>
      <w:r>
        <w:rPr>
          <w:rFonts w:eastAsia="Times New Roman" w:cstheme="minorHAnsi"/>
          <w:color w:val="000000"/>
          <w:kern w:val="0"/>
          <w:sz w:val="24"/>
          <w:szCs w:val="24"/>
          <w14:ligatures w14:val="none"/>
        </w:rPr>
        <w:t>members</w:t>
      </w:r>
      <w:r w:rsidRPr="004B723B">
        <w:rPr>
          <w:rFonts w:eastAsia="Times New Roman" w:cstheme="minorHAnsi"/>
          <w:color w:val="000000"/>
          <w:kern w:val="0"/>
          <w:sz w:val="24"/>
          <w:szCs w:val="24"/>
          <w14:ligatures w14:val="none"/>
        </w:rPr>
        <w:t xml:space="preserve"> and stakeholders, regardless of the specific project or intervention </w:t>
      </w:r>
      <w:r>
        <w:rPr>
          <w:rFonts w:eastAsia="Times New Roman" w:cstheme="minorHAnsi"/>
          <w:color w:val="000000"/>
          <w:kern w:val="0"/>
          <w:sz w:val="24"/>
          <w:szCs w:val="24"/>
          <w14:ligatures w14:val="none"/>
        </w:rPr>
        <w:t>they are engaged in</w:t>
      </w:r>
      <w:r w:rsidRPr="004B723B">
        <w:rPr>
          <w:rFonts w:eastAsia="Times New Roman" w:cstheme="minorHAnsi"/>
          <w:color w:val="000000"/>
          <w:kern w:val="0"/>
          <w:sz w:val="24"/>
          <w:szCs w:val="24"/>
          <w14:ligatures w14:val="none"/>
        </w:rPr>
        <w:t xml:space="preserve">. The </w:t>
      </w:r>
      <w:r>
        <w:rPr>
          <w:rFonts w:eastAsia="Times New Roman" w:cstheme="minorHAnsi"/>
          <w:color w:val="000000"/>
          <w:kern w:val="0"/>
          <w:sz w:val="24"/>
          <w:szCs w:val="24"/>
          <w14:ligatures w14:val="none"/>
        </w:rPr>
        <w:t>movement</w:t>
      </w:r>
      <w:r w:rsidRPr="004B723B">
        <w:rPr>
          <w:rFonts w:eastAsia="Times New Roman" w:cstheme="minorHAnsi"/>
          <w:color w:val="000000"/>
          <w:kern w:val="0"/>
          <w:sz w:val="24"/>
          <w:szCs w:val="24"/>
          <w14:ligatures w14:val="none"/>
        </w:rPr>
        <w:t xml:space="preserve"> takes a stringent </w:t>
      </w:r>
      <w:r w:rsidRPr="0046045C">
        <w:rPr>
          <w:rFonts w:eastAsia="Times New Roman" w:cstheme="minorHAnsi"/>
          <w:b/>
          <w:bCs/>
          <w:i/>
          <w:iCs/>
          <w:color w:val="000000"/>
          <w:kern w:val="0"/>
          <w:sz w:val="24"/>
          <w:szCs w:val="24"/>
          <w14:ligatures w14:val="none"/>
        </w:rPr>
        <w:t>zero-tolerance</w:t>
      </w:r>
      <w:r w:rsidRPr="004B723B">
        <w:rPr>
          <w:rFonts w:eastAsia="Times New Roman" w:cstheme="minorHAnsi"/>
          <w:color w:val="000000"/>
          <w:kern w:val="0"/>
          <w:sz w:val="24"/>
          <w:szCs w:val="24"/>
          <w14:ligatures w14:val="none"/>
        </w:rPr>
        <w:t xml:space="preserve"> stance against corruption.</w:t>
      </w:r>
      <w:r>
        <w:rPr>
          <w:rFonts w:eastAsia="Times New Roman" w:cstheme="minorHAnsi"/>
          <w:color w:val="000000"/>
          <w:kern w:val="0"/>
          <w:sz w:val="24"/>
          <w:szCs w:val="24"/>
          <w14:ligatures w14:val="none"/>
        </w:rPr>
        <w:t xml:space="preserve"> </w:t>
      </w:r>
    </w:p>
    <w:p w14:paraId="21D9ADE0" w14:textId="77777777" w:rsidR="0046045C" w:rsidRDefault="004B723B" w:rsidP="004B723B">
      <w:pPr>
        <w:spacing w:after="0" w:line="240" w:lineRule="auto"/>
        <w:rPr>
          <w:rFonts w:eastAsia="Times New Roman" w:cstheme="minorHAnsi"/>
          <w:color w:val="000000"/>
          <w:kern w:val="0"/>
          <w:sz w:val="24"/>
          <w:szCs w:val="24"/>
          <w14:ligatures w14:val="none"/>
        </w:rPr>
      </w:pPr>
      <w:r w:rsidRPr="004B723B">
        <w:rPr>
          <w:rFonts w:eastAsia="Times New Roman" w:cstheme="minorHAnsi"/>
          <w:color w:val="000000"/>
          <w:kern w:val="0"/>
          <w:sz w:val="24"/>
          <w:szCs w:val="24"/>
          <w14:ligatures w14:val="none"/>
        </w:rPr>
        <w:t xml:space="preserve">In the context of Agri-movement, </w:t>
      </w:r>
      <w:r w:rsidRPr="0046045C">
        <w:rPr>
          <w:rFonts w:eastAsia="Times New Roman" w:cstheme="minorHAnsi"/>
          <w:b/>
          <w:bCs/>
          <w:i/>
          <w:iCs/>
          <w:color w:val="000000"/>
          <w:kern w:val="0"/>
          <w:sz w:val="24"/>
          <w:szCs w:val="24"/>
          <w14:ligatures w14:val="none"/>
        </w:rPr>
        <w:t>corruption</w:t>
      </w:r>
      <w:r w:rsidRPr="004B723B">
        <w:rPr>
          <w:rFonts w:eastAsia="Times New Roman" w:cstheme="minorHAnsi"/>
          <w:color w:val="000000"/>
          <w:kern w:val="0"/>
          <w:sz w:val="24"/>
          <w:szCs w:val="24"/>
          <w14:ligatures w14:val="none"/>
        </w:rPr>
        <w:t xml:space="preserve"> is defined as any misuse of power occurring within the framework of a project, intervention, or activity carried out by </w:t>
      </w:r>
      <w:r>
        <w:rPr>
          <w:rFonts w:eastAsia="Times New Roman" w:cstheme="minorHAnsi"/>
          <w:color w:val="000000"/>
          <w:kern w:val="0"/>
          <w:sz w:val="24"/>
          <w:szCs w:val="24"/>
          <w14:ligatures w14:val="none"/>
        </w:rPr>
        <w:t>our members</w:t>
      </w:r>
      <w:r w:rsidRPr="004B723B">
        <w:rPr>
          <w:rFonts w:eastAsia="Times New Roman" w:cstheme="minorHAnsi"/>
          <w:color w:val="000000"/>
          <w:kern w:val="0"/>
          <w:sz w:val="24"/>
          <w:szCs w:val="24"/>
          <w14:ligatures w14:val="none"/>
        </w:rPr>
        <w:t xml:space="preserve">, affiliated entities, or stakeholders. </w:t>
      </w:r>
    </w:p>
    <w:p w14:paraId="74595140" w14:textId="77777777" w:rsidR="0046045C" w:rsidRDefault="004B723B" w:rsidP="004B723B">
      <w:pPr>
        <w:spacing w:after="0" w:line="240" w:lineRule="auto"/>
        <w:rPr>
          <w:rFonts w:eastAsia="Times New Roman" w:cstheme="minorHAnsi"/>
          <w:color w:val="000000"/>
          <w:kern w:val="0"/>
          <w:sz w:val="24"/>
          <w:szCs w:val="24"/>
          <w14:ligatures w14:val="none"/>
        </w:rPr>
      </w:pPr>
      <w:r w:rsidRPr="004B723B">
        <w:rPr>
          <w:rFonts w:eastAsia="Times New Roman" w:cstheme="minorHAnsi"/>
          <w:color w:val="000000"/>
          <w:kern w:val="0"/>
          <w:sz w:val="24"/>
          <w:szCs w:val="24"/>
          <w14:ligatures w14:val="none"/>
        </w:rPr>
        <w:t xml:space="preserve">This policy explicitly </w:t>
      </w:r>
      <w:r w:rsidRPr="0046045C">
        <w:rPr>
          <w:rFonts w:eastAsia="Times New Roman" w:cstheme="minorHAnsi"/>
          <w:b/>
          <w:bCs/>
          <w:i/>
          <w:iCs/>
          <w:color w:val="000000"/>
          <w:kern w:val="0"/>
          <w:sz w:val="24"/>
          <w:szCs w:val="24"/>
          <w14:ligatures w14:val="none"/>
        </w:rPr>
        <w:t>prohibits</w:t>
      </w:r>
      <w:r w:rsidRPr="004B723B">
        <w:rPr>
          <w:rFonts w:eastAsia="Times New Roman" w:cstheme="minorHAnsi"/>
          <w:color w:val="000000"/>
          <w:kern w:val="0"/>
          <w:sz w:val="24"/>
          <w:szCs w:val="24"/>
          <w14:ligatures w14:val="none"/>
        </w:rPr>
        <w:t xml:space="preserve"> all individuals covered by it from either offering or accepting any form of bribery. Additionally, </w:t>
      </w:r>
      <w:r>
        <w:rPr>
          <w:rFonts w:eastAsia="Times New Roman" w:cstheme="minorHAnsi"/>
          <w:color w:val="000000"/>
          <w:kern w:val="0"/>
          <w:sz w:val="24"/>
          <w:szCs w:val="24"/>
          <w14:ligatures w14:val="none"/>
        </w:rPr>
        <w:t xml:space="preserve">the guidelines restrict </w:t>
      </w:r>
      <w:r w:rsidRPr="004B723B">
        <w:rPr>
          <w:rFonts w:eastAsia="Times New Roman" w:cstheme="minorHAnsi"/>
          <w:color w:val="000000"/>
          <w:kern w:val="0"/>
          <w:sz w:val="24"/>
          <w:szCs w:val="24"/>
          <w14:ligatures w14:val="none"/>
        </w:rPr>
        <w:t xml:space="preserve">individuals </w:t>
      </w:r>
      <w:r>
        <w:rPr>
          <w:rFonts w:eastAsia="Times New Roman" w:cstheme="minorHAnsi"/>
          <w:color w:val="000000"/>
          <w:kern w:val="0"/>
          <w:sz w:val="24"/>
          <w:szCs w:val="24"/>
          <w14:ligatures w14:val="none"/>
        </w:rPr>
        <w:t xml:space="preserve">engaged with Agri-movement </w:t>
      </w:r>
      <w:r w:rsidRPr="004B723B">
        <w:rPr>
          <w:rFonts w:eastAsia="Times New Roman" w:cstheme="minorHAnsi"/>
          <w:color w:val="000000"/>
          <w:kern w:val="0"/>
          <w:sz w:val="24"/>
          <w:szCs w:val="24"/>
          <w14:ligatures w14:val="none"/>
        </w:rPr>
        <w:t xml:space="preserve">from accepting gifts with a value </w:t>
      </w:r>
      <w:r w:rsidRPr="0046045C">
        <w:rPr>
          <w:rFonts w:eastAsia="Times New Roman" w:cstheme="minorHAnsi"/>
          <w:color w:val="000000"/>
          <w:kern w:val="0"/>
          <w:sz w:val="24"/>
          <w:szCs w:val="24"/>
          <w:u w:val="single"/>
          <w14:ligatures w14:val="none"/>
        </w:rPr>
        <w:t>exceeding $30</w:t>
      </w:r>
      <w:r w:rsidRPr="004B723B">
        <w:rPr>
          <w:rFonts w:eastAsia="Times New Roman" w:cstheme="minorHAnsi"/>
          <w:color w:val="000000"/>
          <w:kern w:val="0"/>
          <w:sz w:val="24"/>
          <w:szCs w:val="24"/>
          <w14:ligatures w14:val="none"/>
        </w:rPr>
        <w:t xml:space="preserve"> from beneficiaries, vendors, or contractual parties</w:t>
      </w:r>
      <w:r>
        <w:rPr>
          <w:rFonts w:eastAsia="Times New Roman" w:cstheme="minorHAnsi"/>
          <w:color w:val="000000"/>
          <w:kern w:val="0"/>
          <w:sz w:val="24"/>
          <w:szCs w:val="24"/>
          <w14:ligatures w14:val="none"/>
        </w:rPr>
        <w:t xml:space="preserve"> while being engaged with us</w:t>
      </w:r>
      <w:r w:rsidRPr="004B723B">
        <w:rPr>
          <w:rFonts w:eastAsia="Times New Roman" w:cstheme="minorHAnsi"/>
          <w:color w:val="000000"/>
          <w:kern w:val="0"/>
          <w:sz w:val="24"/>
          <w:szCs w:val="24"/>
          <w14:ligatures w14:val="none"/>
        </w:rPr>
        <w:t>.</w:t>
      </w:r>
      <w:r>
        <w:rPr>
          <w:rFonts w:eastAsia="Times New Roman" w:cstheme="minorHAnsi"/>
          <w:color w:val="000000"/>
          <w:kern w:val="0"/>
          <w:sz w:val="24"/>
          <w:szCs w:val="24"/>
          <w14:ligatures w14:val="none"/>
        </w:rPr>
        <w:t xml:space="preserve"> </w:t>
      </w:r>
    </w:p>
    <w:p w14:paraId="03700334" w14:textId="621E084C" w:rsidR="004B723B" w:rsidRPr="004B723B" w:rsidRDefault="0046045C" w:rsidP="004B723B">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w:t>
      </w:r>
      <w:r w:rsidR="004B723B" w:rsidRPr="004B723B">
        <w:rPr>
          <w:rFonts w:eastAsia="Times New Roman" w:cstheme="minorHAnsi"/>
          <w:color w:val="000000"/>
          <w:kern w:val="0"/>
          <w:sz w:val="24"/>
          <w:szCs w:val="24"/>
          <w14:ligatures w14:val="none"/>
        </w:rPr>
        <w:t>ndividuals under this policy are obligated not to misappropriate any property or funds entrusted to them. They are committed to abstaining from any implicit or explicit act of deception, fraud, or breaches of trust designed to exploit their position or contractual relationship with Agri-movement.</w:t>
      </w:r>
    </w:p>
    <w:p w14:paraId="3D6F7A5B" w14:textId="77777777" w:rsidR="004B723B" w:rsidRDefault="004B723B" w:rsidP="004B723B"/>
    <w:p w14:paraId="15F49DF8" w14:textId="63DC6310" w:rsidR="00AA2041" w:rsidRPr="00E25478" w:rsidRDefault="00713C54" w:rsidP="00074F13">
      <w:pPr>
        <w:pStyle w:val="Heading1"/>
        <w:shd w:val="clear" w:color="auto" w:fill="E2EFD9" w:themeFill="accent6" w:themeFillTint="33"/>
        <w:jc w:val="center"/>
        <w:rPr>
          <w:rFonts w:ascii="Calibri" w:hAnsi="Calibri" w:cs="Calibri"/>
          <w:b/>
          <w:bCs/>
          <w:color w:val="auto"/>
        </w:rPr>
      </w:pPr>
      <w:bookmarkStart w:id="0" w:name="_Toc152601846"/>
      <w:r>
        <w:rPr>
          <w:rFonts w:ascii="Calibri" w:hAnsi="Calibri" w:cs="Calibri"/>
          <w:b/>
          <w:bCs/>
          <w:color w:val="auto"/>
        </w:rPr>
        <w:t>ANTI-FRAUD GUIDELINES</w:t>
      </w:r>
      <w:bookmarkEnd w:id="0"/>
    </w:p>
    <w:p w14:paraId="4AD85A1D" w14:textId="77777777" w:rsidR="0046045C" w:rsidRDefault="007C655A" w:rsidP="007C655A">
      <w:pPr>
        <w:spacing w:after="0" w:line="240" w:lineRule="auto"/>
        <w:rPr>
          <w:rFonts w:eastAsia="Times New Roman" w:cstheme="minorHAnsi"/>
          <w:color w:val="000000"/>
          <w:kern w:val="0"/>
          <w:sz w:val="24"/>
          <w:szCs w:val="24"/>
          <w14:ligatures w14:val="none"/>
        </w:rPr>
      </w:pPr>
      <w:r w:rsidRPr="007C655A">
        <w:rPr>
          <w:rFonts w:eastAsia="Times New Roman" w:cstheme="minorHAnsi"/>
          <w:color w:val="000000"/>
          <w:kern w:val="0"/>
          <w:sz w:val="24"/>
          <w:szCs w:val="24"/>
          <w14:ligatures w14:val="none"/>
        </w:rPr>
        <w:t>Agri-movement is resolutely committed to combatting any potential instances of fraud</w:t>
      </w:r>
      <w:r w:rsidR="0046045C">
        <w:rPr>
          <w:rFonts w:eastAsia="Times New Roman" w:cstheme="minorHAnsi"/>
          <w:color w:val="000000"/>
          <w:kern w:val="0"/>
          <w:sz w:val="24"/>
          <w:szCs w:val="24"/>
          <w14:ligatures w14:val="none"/>
        </w:rPr>
        <w:t xml:space="preserve">. </w:t>
      </w:r>
    </w:p>
    <w:p w14:paraId="1FC12373" w14:textId="77777777" w:rsidR="0046045C" w:rsidRDefault="0046045C" w:rsidP="007C655A">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To us, fraud is defined </w:t>
      </w:r>
      <w:r w:rsidR="007C655A" w:rsidRPr="007C655A">
        <w:rPr>
          <w:rFonts w:eastAsia="Times New Roman" w:cstheme="minorHAnsi"/>
          <w:color w:val="000000"/>
          <w:kern w:val="0"/>
          <w:sz w:val="24"/>
          <w:szCs w:val="24"/>
          <w14:ligatures w14:val="none"/>
        </w:rPr>
        <w:t>as a deliberate act or omission aimed at deceiving others, resulting in the perpetrator gaining a benefit, whether financial or otherwise, or causing harm to another party. Such fraudulent activities encompass misappropriation of funds, assets, or resources; falsification of documents, records, or reports; involvement in corrupt practices, bribery, or kickbacks; theft, embezzlement, or unauthorized utilization of property; and submission of false claims for reimbursements, allowances, or expenses.</w:t>
      </w:r>
      <w:r w:rsidR="007C655A">
        <w:rPr>
          <w:rFonts w:eastAsia="Times New Roman" w:cstheme="minorHAnsi"/>
          <w:color w:val="000000"/>
          <w:kern w:val="0"/>
          <w:sz w:val="24"/>
          <w:szCs w:val="24"/>
          <w14:ligatures w14:val="none"/>
        </w:rPr>
        <w:t xml:space="preserve"> </w:t>
      </w:r>
    </w:p>
    <w:p w14:paraId="3A008D8D" w14:textId="24C1CB5F" w:rsidR="007C655A" w:rsidRDefault="007C655A" w:rsidP="007C655A">
      <w:pPr>
        <w:spacing w:after="0" w:line="240" w:lineRule="auto"/>
        <w:rPr>
          <w:rFonts w:eastAsia="Times New Roman" w:cstheme="minorHAnsi"/>
          <w:color w:val="000000"/>
          <w:kern w:val="0"/>
          <w:sz w:val="24"/>
          <w:szCs w:val="24"/>
          <w14:ligatures w14:val="none"/>
        </w:rPr>
      </w:pPr>
      <w:r w:rsidRPr="007C655A">
        <w:rPr>
          <w:rFonts w:eastAsia="Times New Roman" w:cstheme="minorHAnsi"/>
          <w:color w:val="000000"/>
          <w:kern w:val="0"/>
          <w:sz w:val="24"/>
          <w:szCs w:val="24"/>
          <w14:ligatures w14:val="none"/>
        </w:rPr>
        <w:lastRenderedPageBreak/>
        <w:t>To proactively prevent and address fraud, Agri-movement has established a comprehensive set of measures</w:t>
      </w:r>
      <w:r>
        <w:rPr>
          <w:rFonts w:eastAsia="Times New Roman" w:cstheme="minorHAnsi"/>
          <w:color w:val="000000"/>
          <w:kern w:val="0"/>
          <w:sz w:val="24"/>
          <w:szCs w:val="24"/>
          <w14:ligatures w14:val="none"/>
        </w:rPr>
        <w:t xml:space="preserve">, including </w:t>
      </w:r>
      <w:r w:rsidR="00F76BCF">
        <w:rPr>
          <w:rFonts w:eastAsia="Times New Roman" w:cstheme="minorHAnsi"/>
          <w:color w:val="000000"/>
          <w:kern w:val="0"/>
          <w:sz w:val="24"/>
          <w:szCs w:val="24"/>
          <w14:ligatures w14:val="none"/>
        </w:rPr>
        <w:t xml:space="preserve">a zero-tolerance approach, </w:t>
      </w:r>
      <w:r w:rsidR="0046045C">
        <w:rPr>
          <w:rFonts w:eastAsia="Times New Roman" w:cstheme="minorHAnsi"/>
          <w:color w:val="000000"/>
          <w:kern w:val="0"/>
          <w:sz w:val="24"/>
          <w:szCs w:val="24"/>
          <w14:ligatures w14:val="none"/>
        </w:rPr>
        <w:t xml:space="preserve">accountability, promotion of transparency, and emphasis of transparency. </w:t>
      </w:r>
    </w:p>
    <w:p w14:paraId="5B2BC729" w14:textId="77777777" w:rsidR="0046045C" w:rsidRDefault="0046045C" w:rsidP="007C655A">
      <w:pPr>
        <w:spacing w:after="0" w:line="240" w:lineRule="auto"/>
        <w:rPr>
          <w:rFonts w:eastAsia="Times New Roman" w:cstheme="minorHAnsi"/>
          <w:color w:val="000000"/>
          <w:kern w:val="0"/>
          <w:sz w:val="24"/>
          <w:szCs w:val="24"/>
          <w14:ligatures w14:val="none"/>
        </w:rPr>
      </w:pPr>
    </w:p>
    <w:p w14:paraId="2763110D" w14:textId="5E627A8A" w:rsidR="0046045C" w:rsidRPr="007C655A" w:rsidRDefault="0046045C" w:rsidP="007C655A">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w:drawing>
          <wp:inline distT="0" distB="0" distL="0" distR="0" wp14:anchorId="0303E19E" wp14:editId="519D3BE2">
            <wp:extent cx="5815390" cy="2174875"/>
            <wp:effectExtent l="0" t="38100" r="52070" b="53975"/>
            <wp:docPr id="17867117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E7C413" w14:textId="77777777" w:rsidR="0046045C" w:rsidRDefault="0046045C" w:rsidP="007C655A">
      <w:pPr>
        <w:rPr>
          <w:lang w:val="en-GB"/>
        </w:rPr>
      </w:pPr>
    </w:p>
    <w:p w14:paraId="5AC5BD71" w14:textId="2A8B7161" w:rsidR="00392F64" w:rsidRDefault="007C655A" w:rsidP="007C655A">
      <w:pPr>
        <w:rPr>
          <w:lang w:val="en-GB"/>
        </w:rPr>
      </w:pPr>
      <w:r w:rsidRPr="007C655A">
        <w:rPr>
          <w:lang w:val="en-GB"/>
        </w:rPr>
        <w:t>These proactive measures underscore Agri-movement's commitment to creating a robust framework that not only prevents fraud but also promotes a culture of transparency, accountability, and ethical conduct across all levels.</w:t>
      </w:r>
    </w:p>
    <w:p w14:paraId="4C08F475" w14:textId="77777777" w:rsidR="007C655A" w:rsidRPr="00B10B13" w:rsidRDefault="007C655A" w:rsidP="002019FB">
      <w:pPr>
        <w:rPr>
          <w:lang w:val="en-GB"/>
        </w:rPr>
      </w:pPr>
    </w:p>
    <w:p w14:paraId="1059B034" w14:textId="326C3D95" w:rsidR="00F00CFB" w:rsidRPr="002B6362" w:rsidRDefault="00713C54" w:rsidP="00074F13">
      <w:pPr>
        <w:pStyle w:val="Heading1"/>
        <w:shd w:val="clear" w:color="auto" w:fill="E2EFD9" w:themeFill="accent6" w:themeFillTint="33"/>
        <w:jc w:val="center"/>
        <w:rPr>
          <w:rFonts w:ascii="Calibri" w:hAnsi="Calibri" w:cs="Calibri"/>
          <w:b/>
          <w:bCs/>
          <w:color w:val="auto"/>
        </w:rPr>
      </w:pPr>
      <w:r>
        <w:rPr>
          <w:rFonts w:ascii="Calibri" w:hAnsi="Calibri" w:cs="Calibri"/>
          <w:b/>
          <w:bCs/>
          <w:color w:val="auto"/>
        </w:rPr>
        <w:t>CONFLICT OF INTEREST GUIDELINES</w:t>
      </w:r>
    </w:p>
    <w:p w14:paraId="696E63DC" w14:textId="05FA38FD" w:rsidR="00BE4307" w:rsidRPr="00BE4307" w:rsidRDefault="00BE4307" w:rsidP="00BE4307">
      <w:pPr>
        <w:rPr>
          <w:rFonts w:ascii="Calibri" w:hAnsi="Calibri" w:cs="Calibri"/>
          <w:sz w:val="24"/>
          <w:szCs w:val="24"/>
        </w:rPr>
      </w:pPr>
      <w:r w:rsidRPr="00BE4307">
        <w:rPr>
          <w:rFonts w:ascii="Calibri" w:hAnsi="Calibri" w:cs="Calibri"/>
          <w:sz w:val="24"/>
          <w:szCs w:val="24"/>
        </w:rPr>
        <w:t xml:space="preserve">Members of Agri-movement, whether part of the General Assembly, Executive Committee, Coordination Committee, or </w:t>
      </w:r>
      <w:r>
        <w:rPr>
          <w:rFonts w:ascii="Calibri" w:hAnsi="Calibri" w:cs="Calibri"/>
          <w:sz w:val="24"/>
          <w:szCs w:val="24"/>
        </w:rPr>
        <w:t xml:space="preserve">any </w:t>
      </w:r>
      <w:r w:rsidRPr="00BE4307">
        <w:rPr>
          <w:rFonts w:ascii="Calibri" w:hAnsi="Calibri" w:cs="Calibri"/>
          <w:sz w:val="24"/>
          <w:szCs w:val="24"/>
        </w:rPr>
        <w:t>team</w:t>
      </w:r>
      <w:r>
        <w:rPr>
          <w:rFonts w:ascii="Calibri" w:hAnsi="Calibri" w:cs="Calibri"/>
          <w:sz w:val="24"/>
          <w:szCs w:val="24"/>
        </w:rPr>
        <w:t xml:space="preserve"> member</w:t>
      </w:r>
      <w:r w:rsidRPr="00BE4307">
        <w:rPr>
          <w:rFonts w:ascii="Calibri" w:hAnsi="Calibri" w:cs="Calibri"/>
          <w:sz w:val="24"/>
          <w:szCs w:val="24"/>
        </w:rPr>
        <w:t>, are expressly prohibited from obtaining personal profit or advantage, either directly or indirectly, through their association with Agri-movement. This prohibition extends to their family members or close associates who could potentially gain any form of benefit. It is mandatory for each individual to disclose any personal interests they may have in matters being deliberated by the movement and to abstain from participating in discussions or decisions pertaining to such matters.</w:t>
      </w:r>
    </w:p>
    <w:p w14:paraId="70BC3747" w14:textId="77777777" w:rsidR="00BE4307" w:rsidRPr="00BE4307" w:rsidRDefault="00BE4307" w:rsidP="00BE4307">
      <w:pPr>
        <w:rPr>
          <w:rFonts w:ascii="Calibri" w:hAnsi="Calibri" w:cs="Calibri"/>
          <w:sz w:val="24"/>
          <w:szCs w:val="24"/>
        </w:rPr>
      </w:pPr>
      <w:r w:rsidRPr="00BE4307">
        <w:rPr>
          <w:rFonts w:ascii="Calibri" w:hAnsi="Calibri" w:cs="Calibri"/>
          <w:sz w:val="24"/>
          <w:szCs w:val="24"/>
        </w:rPr>
        <w:t>In addition, any member, including those in the General Assembly, committees, or teams, must refrain from using client or donor lists for personal or private solicitation purposes during their tenure with Agri-movement. New members joining Agri-movement will receive a copy of this policy, and the Executive Committee will conduct an annual review of the policy during its regular meetings.</w:t>
      </w:r>
    </w:p>
    <w:p w14:paraId="34364A25" w14:textId="7526FC59" w:rsidR="00713C54" w:rsidRDefault="00BE4307" w:rsidP="00BE4307">
      <w:pPr>
        <w:rPr>
          <w:rFonts w:ascii="Calibri" w:hAnsi="Calibri" w:cs="Calibri"/>
          <w:sz w:val="24"/>
          <w:szCs w:val="24"/>
        </w:rPr>
      </w:pPr>
      <w:r w:rsidRPr="00BE4307">
        <w:rPr>
          <w:rFonts w:ascii="Calibri" w:hAnsi="Calibri" w:cs="Calibri"/>
          <w:sz w:val="24"/>
          <w:szCs w:val="24"/>
        </w:rPr>
        <w:t xml:space="preserve">All members are expected to recognize that the primary objective of this policy is to safeguard the integrity of Agri-movement and its decision-making processes while cultivating trust in the motives and actions of its members. Therefore, those endorsing this policy understand that </w:t>
      </w:r>
      <w:r w:rsidRPr="00BE4307">
        <w:rPr>
          <w:rFonts w:ascii="Calibri" w:hAnsi="Calibri" w:cs="Calibri"/>
          <w:sz w:val="24"/>
          <w:szCs w:val="24"/>
        </w:rPr>
        <w:lastRenderedPageBreak/>
        <w:t>compliance is not merely a procedural matter but a commitment to uphold its underlying principles.</w:t>
      </w:r>
    </w:p>
    <w:p w14:paraId="348C4949" w14:textId="77777777" w:rsidR="00BE4307" w:rsidRDefault="00BE4307" w:rsidP="00BE4307">
      <w:pPr>
        <w:rPr>
          <w:rFonts w:ascii="Calibri" w:hAnsi="Calibri" w:cs="Calibri"/>
          <w:sz w:val="24"/>
          <w:szCs w:val="24"/>
        </w:rPr>
      </w:pPr>
    </w:p>
    <w:p w14:paraId="406E7B85" w14:textId="71754950" w:rsidR="00713C54" w:rsidRPr="002B6362" w:rsidRDefault="00713C54" w:rsidP="00074F13">
      <w:pPr>
        <w:pStyle w:val="Heading1"/>
        <w:shd w:val="clear" w:color="auto" w:fill="E2EFD9" w:themeFill="accent6" w:themeFillTint="33"/>
        <w:jc w:val="center"/>
        <w:rPr>
          <w:rFonts w:ascii="Calibri" w:hAnsi="Calibri" w:cs="Calibri"/>
          <w:b/>
          <w:bCs/>
          <w:color w:val="auto"/>
        </w:rPr>
      </w:pPr>
      <w:r>
        <w:rPr>
          <w:rFonts w:ascii="Calibri" w:hAnsi="Calibri" w:cs="Calibri"/>
          <w:b/>
          <w:bCs/>
          <w:color w:val="auto"/>
        </w:rPr>
        <w:t>INVESTIGATION</w:t>
      </w:r>
      <w:r w:rsidR="00BE4307">
        <w:rPr>
          <w:rFonts w:ascii="Calibri" w:hAnsi="Calibri" w:cs="Calibri"/>
          <w:b/>
          <w:bCs/>
          <w:color w:val="auto"/>
        </w:rPr>
        <w:t xml:space="preserve">, </w:t>
      </w:r>
      <w:r>
        <w:rPr>
          <w:rFonts w:ascii="Calibri" w:hAnsi="Calibri" w:cs="Calibri"/>
          <w:b/>
          <w:bCs/>
          <w:color w:val="auto"/>
        </w:rPr>
        <w:t>REPORTING</w:t>
      </w:r>
      <w:r w:rsidR="00BE4307">
        <w:rPr>
          <w:rFonts w:ascii="Calibri" w:hAnsi="Calibri" w:cs="Calibri"/>
          <w:b/>
          <w:bCs/>
          <w:color w:val="auto"/>
        </w:rPr>
        <w:t>, &amp; CONSEQUENCES</w:t>
      </w:r>
    </w:p>
    <w:p w14:paraId="436426CD" w14:textId="54612C7E" w:rsidR="00392F64" w:rsidRPr="00074F13" w:rsidRDefault="00713C54" w:rsidP="00392F64">
      <w:pPr>
        <w:pStyle w:val="Heading2"/>
        <w:rPr>
          <w:rFonts w:ascii="Calibri" w:hAnsi="Calibri" w:cs="Calibri"/>
          <w:b/>
          <w:bCs/>
          <w:color w:val="588838"/>
          <w:sz w:val="28"/>
          <w:szCs w:val="28"/>
        </w:rPr>
      </w:pPr>
      <w:r w:rsidRPr="00074F13">
        <w:rPr>
          <w:rFonts w:ascii="Calibri" w:hAnsi="Calibri" w:cs="Calibri"/>
          <w:b/>
          <w:bCs/>
          <w:color w:val="588838"/>
          <w:sz w:val="28"/>
          <w:szCs w:val="28"/>
        </w:rPr>
        <w:t xml:space="preserve">Reporting Procedures </w:t>
      </w:r>
    </w:p>
    <w:p w14:paraId="633D2691" w14:textId="3578C21F" w:rsidR="00B10B13" w:rsidRPr="0055699A" w:rsidRDefault="00BE4307" w:rsidP="00B10B13">
      <w:pPr>
        <w:spacing w:after="120"/>
        <w:rPr>
          <w:rFonts w:ascii="Calibri" w:hAnsi="Calibri" w:cs="Calibri"/>
          <w:sz w:val="24"/>
          <w:szCs w:val="24"/>
        </w:rPr>
      </w:pPr>
      <w:r>
        <w:rPr>
          <w:rFonts w:ascii="Calibri" w:hAnsi="Calibri" w:cs="Calibri"/>
          <w:sz w:val="24"/>
          <w:szCs w:val="24"/>
        </w:rPr>
        <w:t>Any person with a</w:t>
      </w:r>
      <w:r w:rsidR="00B10B13" w:rsidRPr="0055699A">
        <w:rPr>
          <w:rFonts w:ascii="Calibri" w:hAnsi="Calibri" w:cs="Calibri"/>
          <w:sz w:val="24"/>
          <w:szCs w:val="24"/>
        </w:rPr>
        <w:t xml:space="preserve"> credible concern about a potential violation of this policy </w:t>
      </w:r>
      <w:r>
        <w:rPr>
          <w:rFonts w:ascii="Calibri" w:hAnsi="Calibri" w:cs="Calibri"/>
          <w:sz w:val="24"/>
          <w:szCs w:val="24"/>
        </w:rPr>
        <w:t>is</w:t>
      </w:r>
      <w:r w:rsidR="00B10B13" w:rsidRPr="0055699A">
        <w:rPr>
          <w:rFonts w:ascii="Calibri" w:hAnsi="Calibri" w:cs="Calibri"/>
          <w:sz w:val="24"/>
          <w:szCs w:val="24"/>
        </w:rPr>
        <w:t xml:space="preserve"> encouraged to report </w:t>
      </w:r>
      <w:r>
        <w:rPr>
          <w:rFonts w:ascii="Calibri" w:hAnsi="Calibri" w:cs="Calibri"/>
          <w:sz w:val="24"/>
          <w:szCs w:val="24"/>
        </w:rPr>
        <w:t>it as follows</w:t>
      </w:r>
      <w:r w:rsidR="00B10B13" w:rsidRPr="0055699A">
        <w:rPr>
          <w:rFonts w:ascii="Calibri" w:hAnsi="Calibri" w:cs="Calibri"/>
          <w:sz w:val="24"/>
          <w:szCs w:val="24"/>
        </w:rPr>
        <w:t>:</w:t>
      </w:r>
    </w:p>
    <w:p w14:paraId="3BFD84FB" w14:textId="6F00EAE4" w:rsidR="00B10B13" w:rsidRPr="008472BC" w:rsidRDefault="00B10B13" w:rsidP="008472BC">
      <w:pPr>
        <w:pStyle w:val="ListParagraph"/>
        <w:numPr>
          <w:ilvl w:val="0"/>
          <w:numId w:val="8"/>
        </w:numPr>
        <w:spacing w:after="120" w:line="240" w:lineRule="auto"/>
        <w:rPr>
          <w:rFonts w:ascii="Calibri" w:hAnsi="Calibri" w:cs="Calibri"/>
          <w:sz w:val="24"/>
          <w:szCs w:val="24"/>
        </w:rPr>
      </w:pPr>
      <w:r w:rsidRPr="0055699A">
        <w:rPr>
          <w:rFonts w:ascii="Calibri" w:hAnsi="Calibri" w:cs="Calibri"/>
          <w:sz w:val="24"/>
          <w:szCs w:val="24"/>
        </w:rPr>
        <w:t xml:space="preserve">To the </w:t>
      </w:r>
      <w:r w:rsidR="00BE4307">
        <w:rPr>
          <w:rFonts w:ascii="Calibri" w:hAnsi="Calibri" w:cs="Calibri"/>
          <w:sz w:val="24"/>
          <w:szCs w:val="24"/>
        </w:rPr>
        <w:t>Coordination Committee</w:t>
      </w:r>
      <w:r w:rsidR="008472BC">
        <w:rPr>
          <w:rFonts w:ascii="Calibri" w:hAnsi="Calibri" w:cs="Calibri"/>
          <w:sz w:val="24"/>
          <w:szCs w:val="24"/>
        </w:rPr>
        <w:t xml:space="preserve"> </w:t>
      </w:r>
      <w:r w:rsidRPr="008472BC">
        <w:rPr>
          <w:rFonts w:ascii="Calibri" w:hAnsi="Calibri" w:cs="Calibri"/>
          <w:sz w:val="24"/>
          <w:szCs w:val="24"/>
        </w:rPr>
        <w:t xml:space="preserve">at the email address </w:t>
      </w:r>
      <w:r w:rsidRPr="008472BC">
        <w:rPr>
          <w:rFonts w:ascii="Calibri" w:hAnsi="Calibri" w:cs="Calibri"/>
          <w:sz w:val="24"/>
          <w:szCs w:val="24"/>
          <w:highlight w:val="yellow"/>
        </w:rPr>
        <w:t>xx</w:t>
      </w:r>
      <w:r w:rsidRPr="008472BC">
        <w:rPr>
          <w:rFonts w:ascii="Calibri" w:hAnsi="Calibri" w:cs="Calibri"/>
          <w:sz w:val="24"/>
          <w:szCs w:val="24"/>
        </w:rPr>
        <w:t>, with the subject line, "</w:t>
      </w:r>
      <w:r w:rsidR="008472BC" w:rsidRPr="008472BC">
        <w:rPr>
          <w:rFonts w:ascii="Calibri" w:hAnsi="Calibri" w:cs="Calibri"/>
          <w:sz w:val="24"/>
          <w:szCs w:val="24"/>
        </w:rPr>
        <w:t>Policy Violation</w:t>
      </w:r>
      <w:r w:rsidRPr="008472BC">
        <w:rPr>
          <w:rFonts w:ascii="Calibri" w:hAnsi="Calibri" w:cs="Calibri"/>
          <w:sz w:val="24"/>
          <w:szCs w:val="24"/>
        </w:rPr>
        <w:t>."</w:t>
      </w:r>
    </w:p>
    <w:p w14:paraId="07E37824" w14:textId="6C756718" w:rsidR="00B10B13" w:rsidRPr="0055699A" w:rsidRDefault="00B10B13" w:rsidP="00B10B13">
      <w:pPr>
        <w:pStyle w:val="ListParagraph"/>
        <w:numPr>
          <w:ilvl w:val="0"/>
          <w:numId w:val="8"/>
        </w:numPr>
        <w:spacing w:after="120" w:line="240" w:lineRule="auto"/>
        <w:rPr>
          <w:rFonts w:ascii="Calibri" w:hAnsi="Calibri" w:cs="Calibri"/>
          <w:sz w:val="24"/>
          <w:szCs w:val="24"/>
        </w:rPr>
      </w:pPr>
      <w:r w:rsidRPr="0055699A">
        <w:rPr>
          <w:rFonts w:ascii="Calibri" w:hAnsi="Calibri" w:cs="Calibri"/>
          <w:sz w:val="24"/>
          <w:szCs w:val="24"/>
        </w:rPr>
        <w:t xml:space="preserve">In cases where the report involves </w:t>
      </w:r>
      <w:r w:rsidR="008472BC">
        <w:rPr>
          <w:rFonts w:ascii="Calibri" w:hAnsi="Calibri" w:cs="Calibri"/>
          <w:sz w:val="24"/>
          <w:szCs w:val="24"/>
        </w:rPr>
        <w:t xml:space="preserve">a member of the </w:t>
      </w:r>
      <w:r w:rsidR="00BE4307">
        <w:rPr>
          <w:rFonts w:ascii="Calibri" w:hAnsi="Calibri" w:cs="Calibri"/>
          <w:sz w:val="24"/>
          <w:szCs w:val="24"/>
        </w:rPr>
        <w:t>Coordination</w:t>
      </w:r>
      <w:r w:rsidR="008472BC">
        <w:rPr>
          <w:rFonts w:ascii="Calibri" w:hAnsi="Calibri" w:cs="Calibri"/>
          <w:sz w:val="24"/>
          <w:szCs w:val="24"/>
        </w:rPr>
        <w:t xml:space="preserve"> Committee, to the </w:t>
      </w:r>
      <w:r w:rsidR="00BE4307">
        <w:rPr>
          <w:rFonts w:ascii="Calibri" w:hAnsi="Calibri" w:cs="Calibri"/>
          <w:sz w:val="24"/>
          <w:szCs w:val="24"/>
        </w:rPr>
        <w:t>Executive</w:t>
      </w:r>
      <w:r w:rsidR="008472BC">
        <w:rPr>
          <w:rFonts w:ascii="Calibri" w:hAnsi="Calibri" w:cs="Calibri"/>
          <w:sz w:val="24"/>
          <w:szCs w:val="24"/>
        </w:rPr>
        <w:t xml:space="preserve"> </w:t>
      </w:r>
      <w:r w:rsidR="00BE4307">
        <w:rPr>
          <w:rFonts w:ascii="Calibri" w:hAnsi="Calibri" w:cs="Calibri"/>
          <w:sz w:val="24"/>
          <w:szCs w:val="24"/>
        </w:rPr>
        <w:t>Committee</w:t>
      </w:r>
      <w:r w:rsidR="008472BC">
        <w:rPr>
          <w:rFonts w:ascii="Calibri" w:hAnsi="Calibri" w:cs="Calibri"/>
          <w:sz w:val="24"/>
          <w:szCs w:val="24"/>
        </w:rPr>
        <w:t xml:space="preserve"> </w:t>
      </w:r>
      <w:r w:rsidRPr="0055699A">
        <w:rPr>
          <w:rFonts w:ascii="Calibri" w:hAnsi="Calibri" w:cs="Calibri"/>
          <w:sz w:val="24"/>
          <w:szCs w:val="24"/>
        </w:rPr>
        <w:t xml:space="preserve">at the email address </w:t>
      </w:r>
      <w:r w:rsidRPr="0055699A">
        <w:rPr>
          <w:rFonts w:ascii="Calibri" w:hAnsi="Calibri" w:cs="Calibri"/>
          <w:sz w:val="24"/>
          <w:szCs w:val="24"/>
          <w:highlight w:val="yellow"/>
        </w:rPr>
        <w:t>xx</w:t>
      </w:r>
      <w:r w:rsidRPr="0055699A">
        <w:rPr>
          <w:rFonts w:ascii="Calibri" w:hAnsi="Calibri" w:cs="Calibri"/>
          <w:sz w:val="24"/>
          <w:szCs w:val="24"/>
        </w:rPr>
        <w:t xml:space="preserve"> , with the subject line, "</w:t>
      </w:r>
      <w:r w:rsidR="008472BC">
        <w:rPr>
          <w:rFonts w:ascii="Calibri" w:hAnsi="Calibri" w:cs="Calibri"/>
          <w:sz w:val="24"/>
          <w:szCs w:val="24"/>
        </w:rPr>
        <w:t xml:space="preserve">Policy </w:t>
      </w:r>
      <w:r w:rsidRPr="0055699A">
        <w:rPr>
          <w:rFonts w:ascii="Calibri" w:hAnsi="Calibri" w:cs="Calibri"/>
          <w:sz w:val="24"/>
          <w:szCs w:val="24"/>
        </w:rPr>
        <w:t>Violation."</w:t>
      </w:r>
    </w:p>
    <w:p w14:paraId="07CF7659" w14:textId="00A365A5" w:rsidR="00542766" w:rsidRDefault="00BE4307" w:rsidP="00542766">
      <w:pPr>
        <w:rPr>
          <w:rFonts w:ascii="Calibri" w:hAnsi="Calibri" w:cs="Calibri"/>
          <w:sz w:val="24"/>
          <w:szCs w:val="24"/>
        </w:rPr>
      </w:pPr>
      <w:r>
        <w:rPr>
          <w:rFonts w:ascii="Calibri" w:hAnsi="Calibri" w:cs="Calibri"/>
          <w:sz w:val="24"/>
          <w:szCs w:val="24"/>
        </w:rPr>
        <w:t>I</w:t>
      </w:r>
      <w:r w:rsidRPr="00BE4307">
        <w:rPr>
          <w:rFonts w:ascii="Calibri" w:hAnsi="Calibri" w:cs="Calibri"/>
          <w:sz w:val="24"/>
          <w:szCs w:val="24"/>
        </w:rPr>
        <w:t>ndividuals must express their concerns in written form, offering background information and context, including relevant names, dates, and places. It is essential to specify the grounds for their allegation or reasonable suspicion. Reports may be submitted anonymously.</w:t>
      </w:r>
    </w:p>
    <w:p w14:paraId="2790FF6B" w14:textId="77777777" w:rsidR="00BE4307" w:rsidRPr="00542766" w:rsidRDefault="00BE4307" w:rsidP="00542766"/>
    <w:p w14:paraId="26DDFC80" w14:textId="37B37704" w:rsidR="00392F64" w:rsidRPr="00074F13" w:rsidRDefault="00713C54" w:rsidP="002B6362">
      <w:pPr>
        <w:pStyle w:val="Heading2"/>
        <w:rPr>
          <w:rFonts w:ascii="Calibri" w:hAnsi="Calibri" w:cs="Calibri"/>
          <w:b/>
          <w:bCs/>
          <w:color w:val="588838"/>
          <w:sz w:val="28"/>
          <w:szCs w:val="28"/>
        </w:rPr>
      </w:pPr>
      <w:r w:rsidRPr="00074F13">
        <w:rPr>
          <w:rFonts w:ascii="Calibri" w:hAnsi="Calibri" w:cs="Calibri"/>
          <w:b/>
          <w:bCs/>
          <w:color w:val="588838"/>
          <w:sz w:val="28"/>
          <w:szCs w:val="28"/>
        </w:rPr>
        <w:t xml:space="preserve">Investigation </w:t>
      </w:r>
    </w:p>
    <w:p w14:paraId="14AA11FB" w14:textId="77777777" w:rsidR="00BE4307" w:rsidRDefault="00B10B13" w:rsidP="008472BC">
      <w:pPr>
        <w:spacing w:after="0" w:line="240" w:lineRule="auto"/>
        <w:rPr>
          <w:rFonts w:ascii="Calibri" w:hAnsi="Calibri" w:cs="Calibri"/>
          <w:sz w:val="24"/>
          <w:szCs w:val="24"/>
        </w:rPr>
      </w:pPr>
      <w:r w:rsidRPr="008472BC">
        <w:rPr>
          <w:rFonts w:ascii="Calibri" w:hAnsi="Calibri" w:cs="Calibri"/>
          <w:sz w:val="24"/>
          <w:szCs w:val="24"/>
        </w:rPr>
        <w:t xml:space="preserve">Upon receipt of a complaint containing an allegation of corruption, fraud, or a conflict of interest, or when there is a suspicion of such misconduct, </w:t>
      </w:r>
      <w:r w:rsidR="00865DCD">
        <w:rPr>
          <w:rFonts w:ascii="Calibri" w:hAnsi="Calibri" w:cs="Calibri"/>
          <w:sz w:val="24"/>
          <w:szCs w:val="24"/>
        </w:rPr>
        <w:t xml:space="preserve">the </w:t>
      </w:r>
      <w:r w:rsidR="00BE4307">
        <w:rPr>
          <w:rFonts w:ascii="Calibri" w:hAnsi="Calibri" w:cs="Calibri"/>
          <w:sz w:val="24"/>
          <w:szCs w:val="24"/>
        </w:rPr>
        <w:t xml:space="preserve">Coordination </w:t>
      </w:r>
      <w:r w:rsidR="00865DCD">
        <w:rPr>
          <w:rFonts w:ascii="Calibri" w:hAnsi="Calibri" w:cs="Calibri"/>
          <w:sz w:val="24"/>
          <w:szCs w:val="24"/>
        </w:rPr>
        <w:t xml:space="preserve">Committee at </w:t>
      </w:r>
      <w:r w:rsidR="00BE4307" w:rsidRPr="00BE4307">
        <w:rPr>
          <w:rFonts w:ascii="Calibri" w:hAnsi="Calibri" w:cs="Calibri"/>
          <w:sz w:val="24"/>
          <w:szCs w:val="24"/>
        </w:rPr>
        <w:t xml:space="preserve">Agri-movement </w:t>
      </w:r>
      <w:r w:rsidR="00865DCD">
        <w:rPr>
          <w:rFonts w:ascii="Calibri" w:hAnsi="Calibri" w:cs="Calibri"/>
          <w:sz w:val="24"/>
          <w:szCs w:val="24"/>
        </w:rPr>
        <w:t>shall</w:t>
      </w:r>
      <w:r w:rsidRPr="008472BC">
        <w:rPr>
          <w:rFonts w:ascii="Calibri" w:hAnsi="Calibri" w:cs="Calibri"/>
          <w:sz w:val="24"/>
          <w:szCs w:val="24"/>
        </w:rPr>
        <w:t xml:space="preserve"> initiate an investigation in a discreet manner. This investigation will be conducted objectively, impartially, and with meticulous thoroughness.</w:t>
      </w:r>
      <w:r w:rsidR="00865DCD">
        <w:rPr>
          <w:rFonts w:ascii="Calibri" w:hAnsi="Calibri" w:cs="Calibri"/>
          <w:sz w:val="24"/>
          <w:szCs w:val="24"/>
        </w:rPr>
        <w:t xml:space="preserve"> </w:t>
      </w:r>
    </w:p>
    <w:p w14:paraId="25C1D542" w14:textId="394259A5" w:rsidR="00B10B13" w:rsidRPr="008472BC" w:rsidRDefault="00865DCD" w:rsidP="008472BC">
      <w:pPr>
        <w:spacing w:after="0" w:line="240" w:lineRule="auto"/>
        <w:rPr>
          <w:rFonts w:ascii="Calibri" w:hAnsi="Calibri" w:cs="Calibri"/>
          <w:sz w:val="24"/>
          <w:szCs w:val="24"/>
        </w:rPr>
      </w:pPr>
      <w:r>
        <w:rPr>
          <w:rFonts w:ascii="Calibri" w:hAnsi="Calibri" w:cs="Calibri"/>
          <w:sz w:val="24"/>
          <w:szCs w:val="24"/>
        </w:rPr>
        <w:t xml:space="preserve">If any member of the </w:t>
      </w:r>
      <w:r w:rsidR="00BE4307">
        <w:rPr>
          <w:rFonts w:ascii="Calibri" w:hAnsi="Calibri" w:cs="Calibri"/>
          <w:sz w:val="24"/>
          <w:szCs w:val="24"/>
        </w:rPr>
        <w:t>Coordination</w:t>
      </w:r>
      <w:r>
        <w:rPr>
          <w:rFonts w:ascii="Calibri" w:hAnsi="Calibri" w:cs="Calibri"/>
          <w:sz w:val="24"/>
          <w:szCs w:val="24"/>
        </w:rPr>
        <w:t xml:space="preserve"> Committee is involved, then the </w:t>
      </w:r>
      <w:r w:rsidR="00BE4307">
        <w:rPr>
          <w:rFonts w:ascii="Calibri" w:hAnsi="Calibri" w:cs="Calibri"/>
          <w:sz w:val="24"/>
          <w:szCs w:val="24"/>
        </w:rPr>
        <w:t>Executive Committee</w:t>
      </w:r>
      <w:r>
        <w:rPr>
          <w:rFonts w:ascii="Calibri" w:hAnsi="Calibri" w:cs="Calibri"/>
          <w:sz w:val="24"/>
          <w:szCs w:val="24"/>
        </w:rPr>
        <w:t xml:space="preserve"> shall </w:t>
      </w:r>
      <w:r w:rsidR="00BE4307">
        <w:rPr>
          <w:rFonts w:ascii="Calibri" w:hAnsi="Calibri" w:cs="Calibri"/>
          <w:sz w:val="24"/>
          <w:szCs w:val="24"/>
        </w:rPr>
        <w:t>conduct</w:t>
      </w:r>
      <w:r>
        <w:rPr>
          <w:rFonts w:ascii="Calibri" w:hAnsi="Calibri" w:cs="Calibri"/>
          <w:sz w:val="24"/>
          <w:szCs w:val="24"/>
        </w:rPr>
        <w:t xml:space="preserve"> this investigation</w:t>
      </w:r>
      <w:r w:rsidR="00BE4307">
        <w:rPr>
          <w:rFonts w:ascii="Calibri" w:hAnsi="Calibri" w:cs="Calibri"/>
          <w:sz w:val="24"/>
          <w:szCs w:val="24"/>
        </w:rPr>
        <w:t xml:space="preserve">, with the aid of </w:t>
      </w:r>
      <w:r>
        <w:rPr>
          <w:rFonts w:ascii="Calibri" w:hAnsi="Calibri" w:cs="Calibri"/>
          <w:sz w:val="24"/>
          <w:szCs w:val="24"/>
        </w:rPr>
        <w:t>a third-party advisor</w:t>
      </w:r>
      <w:r w:rsidR="00BE4307">
        <w:rPr>
          <w:rFonts w:ascii="Calibri" w:hAnsi="Calibri" w:cs="Calibri"/>
          <w:sz w:val="24"/>
          <w:szCs w:val="24"/>
        </w:rPr>
        <w:t xml:space="preserve"> if deemed necessary and helpful. </w:t>
      </w:r>
    </w:p>
    <w:p w14:paraId="181EFE99" w14:textId="7AD2B2DB" w:rsidR="00B10B13" w:rsidRDefault="00B10B13" w:rsidP="008472BC">
      <w:pPr>
        <w:spacing w:after="0" w:line="240" w:lineRule="auto"/>
        <w:rPr>
          <w:rFonts w:ascii="Calibri" w:hAnsi="Calibri" w:cs="Calibri"/>
          <w:sz w:val="24"/>
          <w:szCs w:val="24"/>
        </w:rPr>
      </w:pPr>
      <w:r w:rsidRPr="008472BC">
        <w:rPr>
          <w:rFonts w:ascii="Calibri" w:hAnsi="Calibri" w:cs="Calibri"/>
          <w:sz w:val="24"/>
          <w:szCs w:val="24"/>
        </w:rPr>
        <w:t>As the investigation unfolds, and considering legal and confidentiality constraints, the individual who raised the concern may be informed of progress and findings. In certain situations, it may become necessary for the reporting individual to provide evidence in criminal or disciplinary proceedings. Only under such circumstances might the identity of the complainant be disclosed</w:t>
      </w:r>
      <w:r w:rsidR="00BE4307">
        <w:rPr>
          <w:rFonts w:ascii="Calibri" w:hAnsi="Calibri" w:cs="Calibri"/>
          <w:sz w:val="24"/>
          <w:szCs w:val="24"/>
        </w:rPr>
        <w:t xml:space="preserve"> after informing him/ her</w:t>
      </w:r>
      <w:r w:rsidRPr="008472BC">
        <w:rPr>
          <w:rFonts w:ascii="Calibri" w:hAnsi="Calibri" w:cs="Calibri"/>
          <w:sz w:val="24"/>
          <w:szCs w:val="24"/>
        </w:rPr>
        <w:t>.</w:t>
      </w:r>
    </w:p>
    <w:p w14:paraId="51355FC4" w14:textId="77777777" w:rsidR="00BE4307" w:rsidRDefault="00BE4307" w:rsidP="008472BC">
      <w:pPr>
        <w:spacing w:after="0" w:line="240" w:lineRule="auto"/>
        <w:rPr>
          <w:rFonts w:ascii="Calibri" w:hAnsi="Calibri" w:cs="Calibri"/>
          <w:sz w:val="24"/>
          <w:szCs w:val="24"/>
        </w:rPr>
      </w:pPr>
    </w:p>
    <w:p w14:paraId="181C0D0B" w14:textId="1D7EB755" w:rsidR="00BE4307" w:rsidRPr="00074F13" w:rsidRDefault="00BE4307" w:rsidP="00BE4307">
      <w:pPr>
        <w:pStyle w:val="Heading2"/>
        <w:rPr>
          <w:rFonts w:ascii="Calibri" w:hAnsi="Calibri" w:cs="Calibri"/>
          <w:b/>
          <w:bCs/>
          <w:color w:val="588838"/>
          <w:sz w:val="28"/>
          <w:szCs w:val="28"/>
        </w:rPr>
      </w:pPr>
      <w:r>
        <w:rPr>
          <w:rFonts w:ascii="Calibri" w:hAnsi="Calibri" w:cs="Calibri"/>
          <w:b/>
          <w:bCs/>
          <w:color w:val="588838"/>
          <w:sz w:val="28"/>
          <w:szCs w:val="28"/>
        </w:rPr>
        <w:t xml:space="preserve">Consequences </w:t>
      </w:r>
    </w:p>
    <w:p w14:paraId="1738CF80" w14:textId="77777777" w:rsidR="00B10B13" w:rsidRDefault="00B10B13" w:rsidP="008472BC">
      <w:pPr>
        <w:spacing w:after="0" w:line="240" w:lineRule="auto"/>
        <w:rPr>
          <w:rFonts w:ascii="Calibri" w:hAnsi="Calibri" w:cs="Calibri"/>
          <w:sz w:val="24"/>
          <w:szCs w:val="24"/>
        </w:rPr>
      </w:pPr>
      <w:r w:rsidRPr="008472BC">
        <w:rPr>
          <w:rFonts w:ascii="Calibri" w:hAnsi="Calibri" w:cs="Calibri"/>
          <w:sz w:val="24"/>
          <w:szCs w:val="24"/>
        </w:rPr>
        <w:t>If the investigation fails to substantiate the suspicions, the matter will be concluded. The person who reported the concern will not face any differential treatment or discrimination, provided that their report was made in good faith, and their confidentiality will remain protected.</w:t>
      </w:r>
    </w:p>
    <w:p w14:paraId="33E45A16" w14:textId="2E11BBE1" w:rsidR="00D637DA" w:rsidRPr="008472BC" w:rsidRDefault="00D637DA" w:rsidP="008472BC">
      <w:pPr>
        <w:spacing w:after="0" w:line="240" w:lineRule="auto"/>
        <w:rPr>
          <w:rFonts w:ascii="Calibri" w:hAnsi="Calibri" w:cs="Calibri"/>
          <w:sz w:val="24"/>
          <w:szCs w:val="24"/>
        </w:rPr>
      </w:pPr>
      <w:r>
        <w:rPr>
          <w:rFonts w:ascii="Calibri" w:hAnsi="Calibri" w:cs="Calibri"/>
          <w:sz w:val="24"/>
          <w:szCs w:val="24"/>
        </w:rPr>
        <w:t xml:space="preserve">Depending on the act’s seriousness, the perpetrator may receive an oral or written reprimand, be referred to mandatory training, be dismissed from Agri-movement. In certain circumstances, and depending on the act, Agri-movement reserves the right to take legal action. </w:t>
      </w:r>
    </w:p>
    <w:p w14:paraId="7C24D720" w14:textId="77777777" w:rsidR="0096498E" w:rsidRDefault="0096498E" w:rsidP="00CE125D"/>
    <w:p w14:paraId="14204EF0" w14:textId="230B19A8" w:rsidR="00B10B13" w:rsidRPr="008C6AD2" w:rsidRDefault="00B10B13" w:rsidP="00074F13">
      <w:pPr>
        <w:pStyle w:val="Heading1"/>
        <w:shd w:val="clear" w:color="auto" w:fill="E2EFD9" w:themeFill="accent6" w:themeFillTint="33"/>
        <w:jc w:val="center"/>
        <w:rPr>
          <w:rFonts w:ascii="Calibri" w:hAnsi="Calibri" w:cs="Calibri"/>
          <w:b/>
          <w:bCs/>
          <w:color w:val="000000" w:themeColor="text1"/>
        </w:rPr>
      </w:pPr>
      <w:bookmarkStart w:id="1" w:name="_Toc152603896"/>
      <w:r>
        <w:rPr>
          <w:rFonts w:ascii="Calibri" w:hAnsi="Calibri" w:cs="Calibri"/>
          <w:b/>
          <w:bCs/>
          <w:color w:val="000000" w:themeColor="text1"/>
        </w:rPr>
        <w:t>ACKNOWLEDGEMENT</w:t>
      </w:r>
      <w:bookmarkEnd w:id="1"/>
    </w:p>
    <w:p w14:paraId="742BA3F0" w14:textId="71A4493A" w:rsidR="00074F13" w:rsidRDefault="00074F13" w:rsidP="00B10B13">
      <w:pPr>
        <w:widowControl w:val="0"/>
        <w:pBdr>
          <w:top w:val="nil"/>
          <w:left w:val="nil"/>
          <w:bottom w:val="nil"/>
          <w:right w:val="nil"/>
          <w:between w:val="nil"/>
        </w:pBdr>
        <w:spacing w:after="120" w:line="240" w:lineRule="auto"/>
        <w:rPr>
          <w:rFonts w:eastAsia="Calibri" w:cstheme="minorHAnsi"/>
          <w:color w:val="000000"/>
          <w:sz w:val="24"/>
          <w:szCs w:val="24"/>
        </w:rPr>
      </w:pPr>
      <w:r>
        <w:rPr>
          <w:rFonts w:eastAsia="Calibri" w:cstheme="minorHAnsi"/>
          <w:color w:val="000000"/>
          <w:sz w:val="24"/>
          <w:szCs w:val="24"/>
        </w:rPr>
        <w:t xml:space="preserve">This policy shall be reviewed and accepted by all members of Agri-movement and respective consultants. While consultants will be asked to sign off on the policy as annexed to their agreement, </w:t>
      </w:r>
      <w:r w:rsidR="00D14EFB">
        <w:rPr>
          <w:rFonts w:eastAsia="Calibri" w:cstheme="minorHAnsi"/>
          <w:color w:val="000000"/>
          <w:sz w:val="24"/>
          <w:szCs w:val="24"/>
        </w:rPr>
        <w:t xml:space="preserve">a common sign-off sheet </w:t>
      </w:r>
      <w:r w:rsidR="00D637DA">
        <w:rPr>
          <w:rFonts w:eastAsia="Calibri" w:cstheme="minorHAnsi"/>
          <w:color w:val="000000"/>
          <w:sz w:val="24"/>
          <w:szCs w:val="24"/>
        </w:rPr>
        <w:t>is</w:t>
      </w:r>
      <w:r w:rsidR="00D14EFB">
        <w:rPr>
          <w:rFonts w:eastAsia="Calibri" w:cstheme="minorHAnsi"/>
          <w:color w:val="000000"/>
          <w:sz w:val="24"/>
          <w:szCs w:val="24"/>
        </w:rPr>
        <w:t xml:space="preserve"> annexed hereunder </w:t>
      </w:r>
      <w:r w:rsidR="00D637DA">
        <w:rPr>
          <w:rFonts w:eastAsia="Calibri" w:cstheme="minorHAnsi"/>
          <w:color w:val="000000"/>
          <w:sz w:val="24"/>
          <w:szCs w:val="24"/>
        </w:rPr>
        <w:t>to</w:t>
      </w:r>
      <w:r w:rsidR="00D14EFB">
        <w:rPr>
          <w:rFonts w:eastAsia="Calibri" w:cstheme="minorHAnsi"/>
          <w:color w:val="000000"/>
          <w:sz w:val="24"/>
          <w:szCs w:val="24"/>
        </w:rPr>
        <w:t xml:space="preserve"> be signed by all members. </w:t>
      </w:r>
    </w:p>
    <w:p w14:paraId="6163E41A" w14:textId="77777777" w:rsidR="00D14EFB" w:rsidRDefault="00D14EFB" w:rsidP="00B10B13">
      <w:pPr>
        <w:widowControl w:val="0"/>
        <w:pBdr>
          <w:top w:val="nil"/>
          <w:left w:val="nil"/>
          <w:bottom w:val="nil"/>
          <w:right w:val="nil"/>
          <w:between w:val="nil"/>
        </w:pBdr>
        <w:spacing w:after="120" w:line="240" w:lineRule="auto"/>
        <w:rPr>
          <w:rFonts w:eastAsia="Calibri" w:cstheme="minorHAnsi"/>
          <w:color w:val="000000"/>
          <w:sz w:val="24"/>
          <w:szCs w:val="24"/>
        </w:rPr>
      </w:pPr>
    </w:p>
    <w:p w14:paraId="4212091E" w14:textId="77777777" w:rsidR="00D14EFB" w:rsidRDefault="00D14EFB" w:rsidP="00B10B13">
      <w:pPr>
        <w:widowControl w:val="0"/>
        <w:pBdr>
          <w:top w:val="nil"/>
          <w:left w:val="nil"/>
          <w:bottom w:val="nil"/>
          <w:right w:val="nil"/>
          <w:between w:val="nil"/>
        </w:pBdr>
        <w:spacing w:after="120" w:line="240" w:lineRule="auto"/>
        <w:rPr>
          <w:rFonts w:eastAsia="Calibri" w:cstheme="minorHAnsi"/>
          <w:color w:val="000000"/>
          <w:sz w:val="24"/>
          <w:szCs w:val="24"/>
        </w:rPr>
      </w:pPr>
    </w:p>
    <w:p w14:paraId="6D53D64F" w14:textId="77777777" w:rsidR="00D14EFB" w:rsidRDefault="00D14EFB">
      <w:pPr>
        <w:rPr>
          <w:rFonts w:eastAsia="Calibri" w:cstheme="minorHAnsi"/>
          <w:color w:val="000000"/>
          <w:sz w:val="24"/>
          <w:szCs w:val="24"/>
        </w:rPr>
      </w:pPr>
      <w:r>
        <w:rPr>
          <w:rFonts w:eastAsia="Calibri" w:cstheme="minorHAnsi"/>
          <w:color w:val="000000"/>
          <w:sz w:val="24"/>
          <w:szCs w:val="24"/>
        </w:rPr>
        <w:br w:type="page"/>
      </w:r>
    </w:p>
    <w:p w14:paraId="047FB838" w14:textId="06D42DBD" w:rsidR="00D14EFB" w:rsidRPr="008C6AD2" w:rsidRDefault="00D14EFB" w:rsidP="00D14EFB">
      <w:pPr>
        <w:pStyle w:val="Heading1"/>
        <w:shd w:val="clear" w:color="auto" w:fill="E2EFD9" w:themeFill="accent6" w:themeFillTint="33"/>
        <w:jc w:val="center"/>
        <w:rPr>
          <w:rFonts w:ascii="Calibri" w:hAnsi="Calibri" w:cs="Calibri"/>
          <w:b/>
          <w:bCs/>
          <w:color w:val="000000" w:themeColor="text1"/>
        </w:rPr>
      </w:pPr>
      <w:r>
        <w:rPr>
          <w:rFonts w:ascii="Calibri" w:hAnsi="Calibri" w:cs="Calibri"/>
          <w:b/>
          <w:bCs/>
          <w:color w:val="000000" w:themeColor="text1"/>
        </w:rPr>
        <w:lastRenderedPageBreak/>
        <w:t>SIGN-OFF SHEET</w:t>
      </w:r>
    </w:p>
    <w:p w14:paraId="0806BC76" w14:textId="77777777" w:rsidR="00D14EFB" w:rsidRDefault="00D14EFB" w:rsidP="00B10B13">
      <w:pPr>
        <w:widowControl w:val="0"/>
        <w:pBdr>
          <w:top w:val="nil"/>
          <w:left w:val="nil"/>
          <w:bottom w:val="nil"/>
          <w:right w:val="nil"/>
          <w:between w:val="nil"/>
        </w:pBdr>
        <w:spacing w:after="120" w:line="240" w:lineRule="auto"/>
        <w:rPr>
          <w:rFonts w:eastAsia="Calibri" w:cstheme="minorHAnsi"/>
          <w:color w:val="000000"/>
          <w:sz w:val="24"/>
          <w:szCs w:val="24"/>
        </w:rPr>
      </w:pPr>
    </w:p>
    <w:p w14:paraId="3680FB58" w14:textId="44518FCE" w:rsidR="00B10B13" w:rsidRDefault="00B10B13" w:rsidP="00B10B13">
      <w:pPr>
        <w:widowControl w:val="0"/>
        <w:pBdr>
          <w:top w:val="nil"/>
          <w:left w:val="nil"/>
          <w:bottom w:val="nil"/>
          <w:right w:val="nil"/>
          <w:between w:val="nil"/>
        </w:pBdr>
        <w:spacing w:after="120" w:line="240" w:lineRule="auto"/>
        <w:rPr>
          <w:rFonts w:eastAsia="Calibri" w:cstheme="minorHAnsi"/>
          <w:color w:val="000000"/>
          <w:sz w:val="24"/>
          <w:szCs w:val="24"/>
        </w:rPr>
      </w:pPr>
      <w:r>
        <w:rPr>
          <w:rFonts w:eastAsia="Calibri" w:cstheme="minorHAnsi"/>
          <w:color w:val="000000"/>
          <w:sz w:val="24"/>
          <w:szCs w:val="24"/>
        </w:rPr>
        <w:t>I</w:t>
      </w:r>
      <w:r w:rsidRPr="000A2502">
        <w:rPr>
          <w:rFonts w:eastAsia="Calibri" w:cstheme="minorHAnsi"/>
          <w:color w:val="000000"/>
          <w:sz w:val="24"/>
          <w:szCs w:val="24"/>
        </w:rPr>
        <w:t>, the undersigned, am hereby</w:t>
      </w:r>
      <w:r w:rsidRPr="000A2502">
        <w:rPr>
          <w:rFonts w:eastAsia="Calibri" w:cstheme="minorHAnsi"/>
          <w:color w:val="000000"/>
          <w:sz w:val="24"/>
          <w:szCs w:val="24"/>
          <w:rtl/>
        </w:rPr>
        <w:t xml:space="preserve"> </w:t>
      </w:r>
      <w:r w:rsidRPr="000A2502">
        <w:rPr>
          <w:rFonts w:eastAsia="Calibri" w:cstheme="minorHAnsi"/>
          <w:color w:val="000000"/>
          <w:sz w:val="24"/>
          <w:szCs w:val="24"/>
        </w:rPr>
        <w:t>committed to abide by this Policy</w:t>
      </w:r>
      <w:r>
        <w:rPr>
          <w:rFonts w:eastAsia="Calibri" w:cstheme="minorHAnsi"/>
          <w:color w:val="000000"/>
          <w:sz w:val="24"/>
          <w:szCs w:val="24"/>
        </w:rPr>
        <w:t xml:space="preserve"> and its guidelines</w:t>
      </w:r>
      <w:r w:rsidRPr="000A2502">
        <w:rPr>
          <w:rFonts w:eastAsia="Calibri" w:cstheme="minorHAnsi"/>
          <w:color w:val="000000"/>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D14EFB" w:rsidRPr="00D14EFB" w14:paraId="3FB4FD7F" w14:textId="77777777" w:rsidTr="00D14EFB">
        <w:tc>
          <w:tcPr>
            <w:tcW w:w="3116" w:type="dxa"/>
          </w:tcPr>
          <w:p w14:paraId="5D6A285E" w14:textId="7FC7750A" w:rsidR="00D14EFB" w:rsidRPr="00D14EFB" w:rsidRDefault="00D14EFB" w:rsidP="00D14EFB">
            <w:pPr>
              <w:jc w:val="center"/>
              <w:rPr>
                <w:b/>
                <w:bCs/>
              </w:rPr>
            </w:pPr>
            <w:r w:rsidRPr="00D14EFB">
              <w:rPr>
                <w:b/>
                <w:bCs/>
              </w:rPr>
              <w:t>Name</w:t>
            </w:r>
          </w:p>
        </w:tc>
        <w:tc>
          <w:tcPr>
            <w:tcW w:w="3117" w:type="dxa"/>
          </w:tcPr>
          <w:p w14:paraId="4C9B89D2" w14:textId="76DB23FD" w:rsidR="00D14EFB" w:rsidRPr="00D14EFB" w:rsidRDefault="00D14EFB" w:rsidP="00D14EFB">
            <w:pPr>
              <w:jc w:val="center"/>
              <w:rPr>
                <w:b/>
                <w:bCs/>
              </w:rPr>
            </w:pPr>
            <w:r w:rsidRPr="00D14EFB">
              <w:rPr>
                <w:b/>
                <w:bCs/>
              </w:rPr>
              <w:t>Date</w:t>
            </w:r>
          </w:p>
        </w:tc>
        <w:tc>
          <w:tcPr>
            <w:tcW w:w="3117" w:type="dxa"/>
          </w:tcPr>
          <w:p w14:paraId="060317CE" w14:textId="500092F3" w:rsidR="00D14EFB" w:rsidRPr="00D14EFB" w:rsidRDefault="00D14EFB" w:rsidP="00D14EFB">
            <w:pPr>
              <w:jc w:val="center"/>
              <w:rPr>
                <w:b/>
                <w:bCs/>
              </w:rPr>
            </w:pPr>
            <w:r w:rsidRPr="00D14EFB">
              <w:rPr>
                <w:b/>
                <w:bCs/>
              </w:rPr>
              <w:t>Signature</w:t>
            </w:r>
          </w:p>
        </w:tc>
      </w:tr>
      <w:tr w:rsidR="00D14EFB" w14:paraId="583AF4B6" w14:textId="77777777" w:rsidTr="00D14EFB">
        <w:tc>
          <w:tcPr>
            <w:tcW w:w="3116" w:type="dxa"/>
          </w:tcPr>
          <w:p w14:paraId="1D6DCBCD" w14:textId="77777777" w:rsidR="00D14EFB" w:rsidRDefault="00D14EFB" w:rsidP="00D14EFB">
            <w:pPr>
              <w:spacing w:before="240"/>
            </w:pPr>
          </w:p>
        </w:tc>
        <w:tc>
          <w:tcPr>
            <w:tcW w:w="3117" w:type="dxa"/>
          </w:tcPr>
          <w:p w14:paraId="18304913" w14:textId="77777777" w:rsidR="00D14EFB" w:rsidRDefault="00D14EFB" w:rsidP="00D14EFB">
            <w:pPr>
              <w:spacing w:before="240"/>
            </w:pPr>
          </w:p>
        </w:tc>
        <w:tc>
          <w:tcPr>
            <w:tcW w:w="3117" w:type="dxa"/>
          </w:tcPr>
          <w:p w14:paraId="0F7009F7" w14:textId="77777777" w:rsidR="00D14EFB" w:rsidRDefault="00D14EFB" w:rsidP="00D14EFB">
            <w:pPr>
              <w:spacing w:before="240"/>
            </w:pPr>
          </w:p>
        </w:tc>
      </w:tr>
      <w:tr w:rsidR="00D14EFB" w14:paraId="66416811" w14:textId="77777777" w:rsidTr="00D14EFB">
        <w:tc>
          <w:tcPr>
            <w:tcW w:w="3116" w:type="dxa"/>
          </w:tcPr>
          <w:p w14:paraId="68CADBDB" w14:textId="77777777" w:rsidR="00D14EFB" w:rsidRDefault="00D14EFB" w:rsidP="00D14EFB">
            <w:pPr>
              <w:spacing w:before="240"/>
            </w:pPr>
          </w:p>
        </w:tc>
        <w:tc>
          <w:tcPr>
            <w:tcW w:w="3117" w:type="dxa"/>
          </w:tcPr>
          <w:p w14:paraId="4961566C" w14:textId="77777777" w:rsidR="00D14EFB" w:rsidRDefault="00D14EFB" w:rsidP="00D14EFB">
            <w:pPr>
              <w:spacing w:before="240"/>
            </w:pPr>
          </w:p>
        </w:tc>
        <w:tc>
          <w:tcPr>
            <w:tcW w:w="3117" w:type="dxa"/>
          </w:tcPr>
          <w:p w14:paraId="363D3C5C" w14:textId="77777777" w:rsidR="00D14EFB" w:rsidRDefault="00D14EFB" w:rsidP="00D14EFB">
            <w:pPr>
              <w:spacing w:before="240"/>
            </w:pPr>
          </w:p>
        </w:tc>
      </w:tr>
      <w:tr w:rsidR="00D14EFB" w14:paraId="451635D8" w14:textId="77777777" w:rsidTr="00D14EFB">
        <w:tc>
          <w:tcPr>
            <w:tcW w:w="3116" w:type="dxa"/>
          </w:tcPr>
          <w:p w14:paraId="76423B6D" w14:textId="77777777" w:rsidR="00D14EFB" w:rsidRDefault="00D14EFB" w:rsidP="00D14EFB">
            <w:pPr>
              <w:spacing w:before="240"/>
            </w:pPr>
          </w:p>
        </w:tc>
        <w:tc>
          <w:tcPr>
            <w:tcW w:w="3117" w:type="dxa"/>
          </w:tcPr>
          <w:p w14:paraId="65EEA9F9" w14:textId="77777777" w:rsidR="00D14EFB" w:rsidRDefault="00D14EFB" w:rsidP="00D14EFB">
            <w:pPr>
              <w:spacing w:before="240"/>
            </w:pPr>
          </w:p>
        </w:tc>
        <w:tc>
          <w:tcPr>
            <w:tcW w:w="3117" w:type="dxa"/>
          </w:tcPr>
          <w:p w14:paraId="0FFBAC85" w14:textId="77777777" w:rsidR="00D14EFB" w:rsidRDefault="00D14EFB" w:rsidP="00D14EFB">
            <w:pPr>
              <w:spacing w:before="240"/>
            </w:pPr>
          </w:p>
        </w:tc>
      </w:tr>
      <w:tr w:rsidR="00D14EFB" w14:paraId="63ED6A43" w14:textId="77777777" w:rsidTr="00D14EFB">
        <w:tc>
          <w:tcPr>
            <w:tcW w:w="3116" w:type="dxa"/>
          </w:tcPr>
          <w:p w14:paraId="001C7CE9" w14:textId="77777777" w:rsidR="00D14EFB" w:rsidRDefault="00D14EFB" w:rsidP="00D14EFB">
            <w:pPr>
              <w:spacing w:before="240"/>
            </w:pPr>
          </w:p>
        </w:tc>
        <w:tc>
          <w:tcPr>
            <w:tcW w:w="3117" w:type="dxa"/>
          </w:tcPr>
          <w:p w14:paraId="5FF09729" w14:textId="77777777" w:rsidR="00D14EFB" w:rsidRDefault="00D14EFB" w:rsidP="00D14EFB">
            <w:pPr>
              <w:spacing w:before="240"/>
            </w:pPr>
          </w:p>
        </w:tc>
        <w:tc>
          <w:tcPr>
            <w:tcW w:w="3117" w:type="dxa"/>
          </w:tcPr>
          <w:p w14:paraId="2BE3F9A8" w14:textId="77777777" w:rsidR="00D14EFB" w:rsidRDefault="00D14EFB" w:rsidP="00D14EFB">
            <w:pPr>
              <w:spacing w:before="240"/>
            </w:pPr>
          </w:p>
        </w:tc>
      </w:tr>
      <w:tr w:rsidR="00D14EFB" w14:paraId="16AEE93A" w14:textId="77777777" w:rsidTr="00D14EFB">
        <w:tc>
          <w:tcPr>
            <w:tcW w:w="3116" w:type="dxa"/>
          </w:tcPr>
          <w:p w14:paraId="7F7AF166" w14:textId="77777777" w:rsidR="00D14EFB" w:rsidRDefault="00D14EFB" w:rsidP="00D14EFB">
            <w:pPr>
              <w:spacing w:before="240"/>
            </w:pPr>
          </w:p>
        </w:tc>
        <w:tc>
          <w:tcPr>
            <w:tcW w:w="3117" w:type="dxa"/>
          </w:tcPr>
          <w:p w14:paraId="2A8BC3E7" w14:textId="77777777" w:rsidR="00D14EFB" w:rsidRDefault="00D14EFB" w:rsidP="00D14EFB">
            <w:pPr>
              <w:spacing w:before="240"/>
            </w:pPr>
          </w:p>
        </w:tc>
        <w:tc>
          <w:tcPr>
            <w:tcW w:w="3117" w:type="dxa"/>
          </w:tcPr>
          <w:p w14:paraId="4EE7337C" w14:textId="77777777" w:rsidR="00D14EFB" w:rsidRDefault="00D14EFB" w:rsidP="00D14EFB">
            <w:pPr>
              <w:spacing w:before="240"/>
            </w:pPr>
          </w:p>
        </w:tc>
      </w:tr>
      <w:tr w:rsidR="00D14EFB" w14:paraId="73523E05" w14:textId="77777777" w:rsidTr="00D14EFB">
        <w:tc>
          <w:tcPr>
            <w:tcW w:w="3116" w:type="dxa"/>
          </w:tcPr>
          <w:p w14:paraId="1FCB34AA" w14:textId="77777777" w:rsidR="00D14EFB" w:rsidRDefault="00D14EFB" w:rsidP="00D14EFB">
            <w:pPr>
              <w:spacing w:before="240"/>
            </w:pPr>
          </w:p>
        </w:tc>
        <w:tc>
          <w:tcPr>
            <w:tcW w:w="3117" w:type="dxa"/>
          </w:tcPr>
          <w:p w14:paraId="51B020F8" w14:textId="77777777" w:rsidR="00D14EFB" w:rsidRDefault="00D14EFB" w:rsidP="00D14EFB">
            <w:pPr>
              <w:spacing w:before="240"/>
            </w:pPr>
          </w:p>
        </w:tc>
        <w:tc>
          <w:tcPr>
            <w:tcW w:w="3117" w:type="dxa"/>
          </w:tcPr>
          <w:p w14:paraId="6CEDA14F" w14:textId="77777777" w:rsidR="00D14EFB" w:rsidRDefault="00D14EFB" w:rsidP="00D14EFB">
            <w:pPr>
              <w:spacing w:before="240"/>
            </w:pPr>
          </w:p>
        </w:tc>
      </w:tr>
      <w:tr w:rsidR="00D14EFB" w14:paraId="5647BE46" w14:textId="77777777" w:rsidTr="00D14EFB">
        <w:tc>
          <w:tcPr>
            <w:tcW w:w="3116" w:type="dxa"/>
          </w:tcPr>
          <w:p w14:paraId="60C9D1C8" w14:textId="77777777" w:rsidR="00D14EFB" w:rsidRDefault="00D14EFB" w:rsidP="00D14EFB">
            <w:pPr>
              <w:spacing w:before="240"/>
            </w:pPr>
          </w:p>
        </w:tc>
        <w:tc>
          <w:tcPr>
            <w:tcW w:w="3117" w:type="dxa"/>
          </w:tcPr>
          <w:p w14:paraId="3981DC7E" w14:textId="77777777" w:rsidR="00D14EFB" w:rsidRDefault="00D14EFB" w:rsidP="00D14EFB">
            <w:pPr>
              <w:spacing w:before="240"/>
            </w:pPr>
          </w:p>
        </w:tc>
        <w:tc>
          <w:tcPr>
            <w:tcW w:w="3117" w:type="dxa"/>
          </w:tcPr>
          <w:p w14:paraId="45F4AAC2" w14:textId="77777777" w:rsidR="00D14EFB" w:rsidRDefault="00D14EFB" w:rsidP="00D14EFB">
            <w:pPr>
              <w:spacing w:before="240"/>
            </w:pPr>
          </w:p>
        </w:tc>
      </w:tr>
      <w:tr w:rsidR="00D14EFB" w14:paraId="222A398B" w14:textId="77777777" w:rsidTr="00D14EFB">
        <w:tc>
          <w:tcPr>
            <w:tcW w:w="3116" w:type="dxa"/>
          </w:tcPr>
          <w:p w14:paraId="766F676B" w14:textId="77777777" w:rsidR="00D14EFB" w:rsidRDefault="00D14EFB" w:rsidP="00D14EFB">
            <w:pPr>
              <w:spacing w:before="240"/>
            </w:pPr>
          </w:p>
        </w:tc>
        <w:tc>
          <w:tcPr>
            <w:tcW w:w="3117" w:type="dxa"/>
          </w:tcPr>
          <w:p w14:paraId="2ADF7D11" w14:textId="77777777" w:rsidR="00D14EFB" w:rsidRDefault="00D14EFB" w:rsidP="00D14EFB">
            <w:pPr>
              <w:spacing w:before="240"/>
            </w:pPr>
          </w:p>
        </w:tc>
        <w:tc>
          <w:tcPr>
            <w:tcW w:w="3117" w:type="dxa"/>
          </w:tcPr>
          <w:p w14:paraId="5ACDBF21" w14:textId="77777777" w:rsidR="00D14EFB" w:rsidRDefault="00D14EFB" w:rsidP="00D14EFB">
            <w:pPr>
              <w:spacing w:before="240"/>
            </w:pPr>
          </w:p>
        </w:tc>
      </w:tr>
      <w:tr w:rsidR="00D14EFB" w14:paraId="7AE75900" w14:textId="77777777" w:rsidTr="00D14EFB">
        <w:tc>
          <w:tcPr>
            <w:tcW w:w="3116" w:type="dxa"/>
          </w:tcPr>
          <w:p w14:paraId="55F4239E" w14:textId="77777777" w:rsidR="00D14EFB" w:rsidRDefault="00D14EFB" w:rsidP="00D14EFB">
            <w:pPr>
              <w:spacing w:before="240"/>
            </w:pPr>
          </w:p>
        </w:tc>
        <w:tc>
          <w:tcPr>
            <w:tcW w:w="3117" w:type="dxa"/>
          </w:tcPr>
          <w:p w14:paraId="12073EC4" w14:textId="77777777" w:rsidR="00D14EFB" w:rsidRDefault="00D14EFB" w:rsidP="00D14EFB">
            <w:pPr>
              <w:spacing w:before="240"/>
            </w:pPr>
          </w:p>
        </w:tc>
        <w:tc>
          <w:tcPr>
            <w:tcW w:w="3117" w:type="dxa"/>
          </w:tcPr>
          <w:p w14:paraId="3AFF9AED" w14:textId="77777777" w:rsidR="00D14EFB" w:rsidRDefault="00D14EFB" w:rsidP="00D14EFB">
            <w:pPr>
              <w:spacing w:before="240"/>
            </w:pPr>
          </w:p>
        </w:tc>
      </w:tr>
      <w:tr w:rsidR="00D14EFB" w14:paraId="7B63CAB1" w14:textId="77777777" w:rsidTr="00D14EFB">
        <w:tc>
          <w:tcPr>
            <w:tcW w:w="3116" w:type="dxa"/>
          </w:tcPr>
          <w:p w14:paraId="0EA2572E" w14:textId="77777777" w:rsidR="00D14EFB" w:rsidRDefault="00D14EFB" w:rsidP="00D14EFB">
            <w:pPr>
              <w:spacing w:before="240"/>
            </w:pPr>
          </w:p>
        </w:tc>
        <w:tc>
          <w:tcPr>
            <w:tcW w:w="3117" w:type="dxa"/>
          </w:tcPr>
          <w:p w14:paraId="04F72614" w14:textId="77777777" w:rsidR="00D14EFB" w:rsidRDefault="00D14EFB" w:rsidP="00D14EFB">
            <w:pPr>
              <w:spacing w:before="240"/>
            </w:pPr>
          </w:p>
        </w:tc>
        <w:tc>
          <w:tcPr>
            <w:tcW w:w="3117" w:type="dxa"/>
          </w:tcPr>
          <w:p w14:paraId="187C80BE" w14:textId="77777777" w:rsidR="00D14EFB" w:rsidRDefault="00D14EFB" w:rsidP="00D14EFB">
            <w:pPr>
              <w:spacing w:before="240"/>
            </w:pPr>
          </w:p>
        </w:tc>
      </w:tr>
      <w:tr w:rsidR="00D14EFB" w14:paraId="5BB2B8B6" w14:textId="77777777" w:rsidTr="00D14EFB">
        <w:tc>
          <w:tcPr>
            <w:tcW w:w="3116" w:type="dxa"/>
          </w:tcPr>
          <w:p w14:paraId="249516CC" w14:textId="77777777" w:rsidR="00D14EFB" w:rsidRDefault="00D14EFB" w:rsidP="00D14EFB">
            <w:pPr>
              <w:spacing w:before="240"/>
            </w:pPr>
          </w:p>
        </w:tc>
        <w:tc>
          <w:tcPr>
            <w:tcW w:w="3117" w:type="dxa"/>
          </w:tcPr>
          <w:p w14:paraId="06984B15" w14:textId="77777777" w:rsidR="00D14EFB" w:rsidRDefault="00D14EFB" w:rsidP="00D14EFB">
            <w:pPr>
              <w:spacing w:before="240"/>
            </w:pPr>
          </w:p>
        </w:tc>
        <w:tc>
          <w:tcPr>
            <w:tcW w:w="3117" w:type="dxa"/>
          </w:tcPr>
          <w:p w14:paraId="1B85163C" w14:textId="77777777" w:rsidR="00D14EFB" w:rsidRDefault="00D14EFB" w:rsidP="00D14EFB">
            <w:pPr>
              <w:spacing w:before="240"/>
            </w:pPr>
          </w:p>
        </w:tc>
      </w:tr>
      <w:tr w:rsidR="00D14EFB" w14:paraId="55071BD4" w14:textId="77777777" w:rsidTr="00D14EFB">
        <w:tc>
          <w:tcPr>
            <w:tcW w:w="3116" w:type="dxa"/>
          </w:tcPr>
          <w:p w14:paraId="40A77136" w14:textId="77777777" w:rsidR="00D14EFB" w:rsidRDefault="00D14EFB" w:rsidP="00D14EFB">
            <w:pPr>
              <w:spacing w:before="240"/>
            </w:pPr>
          </w:p>
        </w:tc>
        <w:tc>
          <w:tcPr>
            <w:tcW w:w="3117" w:type="dxa"/>
          </w:tcPr>
          <w:p w14:paraId="72AEF8E9" w14:textId="77777777" w:rsidR="00D14EFB" w:rsidRDefault="00D14EFB" w:rsidP="00D14EFB">
            <w:pPr>
              <w:spacing w:before="240"/>
            </w:pPr>
          </w:p>
        </w:tc>
        <w:tc>
          <w:tcPr>
            <w:tcW w:w="3117" w:type="dxa"/>
          </w:tcPr>
          <w:p w14:paraId="3D8FE9BF" w14:textId="77777777" w:rsidR="00D14EFB" w:rsidRDefault="00D14EFB" w:rsidP="00D14EFB">
            <w:pPr>
              <w:spacing w:before="240"/>
            </w:pPr>
          </w:p>
        </w:tc>
      </w:tr>
      <w:tr w:rsidR="00D14EFB" w14:paraId="0AE3F0A1" w14:textId="77777777" w:rsidTr="00D14EFB">
        <w:tc>
          <w:tcPr>
            <w:tcW w:w="3116" w:type="dxa"/>
          </w:tcPr>
          <w:p w14:paraId="6872663D" w14:textId="77777777" w:rsidR="00D14EFB" w:rsidRDefault="00D14EFB" w:rsidP="00D14EFB">
            <w:pPr>
              <w:spacing w:before="240"/>
            </w:pPr>
          </w:p>
        </w:tc>
        <w:tc>
          <w:tcPr>
            <w:tcW w:w="3117" w:type="dxa"/>
          </w:tcPr>
          <w:p w14:paraId="07C92BB3" w14:textId="77777777" w:rsidR="00D14EFB" w:rsidRDefault="00D14EFB" w:rsidP="00D14EFB">
            <w:pPr>
              <w:spacing w:before="240"/>
            </w:pPr>
          </w:p>
        </w:tc>
        <w:tc>
          <w:tcPr>
            <w:tcW w:w="3117" w:type="dxa"/>
          </w:tcPr>
          <w:p w14:paraId="4B9E16F7" w14:textId="77777777" w:rsidR="00D14EFB" w:rsidRDefault="00D14EFB" w:rsidP="00D14EFB">
            <w:pPr>
              <w:spacing w:before="240"/>
            </w:pPr>
          </w:p>
        </w:tc>
      </w:tr>
      <w:tr w:rsidR="00D14EFB" w14:paraId="20BFF4F2" w14:textId="77777777" w:rsidTr="00D14EFB">
        <w:tc>
          <w:tcPr>
            <w:tcW w:w="3116" w:type="dxa"/>
          </w:tcPr>
          <w:p w14:paraId="637EB594" w14:textId="77777777" w:rsidR="00D14EFB" w:rsidRDefault="00D14EFB" w:rsidP="00D14EFB">
            <w:pPr>
              <w:spacing w:before="240"/>
            </w:pPr>
          </w:p>
        </w:tc>
        <w:tc>
          <w:tcPr>
            <w:tcW w:w="3117" w:type="dxa"/>
          </w:tcPr>
          <w:p w14:paraId="0F08E3E2" w14:textId="77777777" w:rsidR="00D14EFB" w:rsidRDefault="00D14EFB" w:rsidP="00D14EFB">
            <w:pPr>
              <w:spacing w:before="240"/>
            </w:pPr>
          </w:p>
        </w:tc>
        <w:tc>
          <w:tcPr>
            <w:tcW w:w="3117" w:type="dxa"/>
          </w:tcPr>
          <w:p w14:paraId="631B134A" w14:textId="77777777" w:rsidR="00D14EFB" w:rsidRDefault="00D14EFB" w:rsidP="00D14EFB">
            <w:pPr>
              <w:spacing w:before="240"/>
            </w:pPr>
          </w:p>
        </w:tc>
      </w:tr>
      <w:tr w:rsidR="00D14EFB" w14:paraId="1B413DF7" w14:textId="77777777" w:rsidTr="00D14EFB">
        <w:tc>
          <w:tcPr>
            <w:tcW w:w="3116" w:type="dxa"/>
          </w:tcPr>
          <w:p w14:paraId="5169D583" w14:textId="77777777" w:rsidR="00D14EFB" w:rsidRDefault="00D14EFB" w:rsidP="00D14EFB">
            <w:pPr>
              <w:spacing w:before="240"/>
            </w:pPr>
          </w:p>
        </w:tc>
        <w:tc>
          <w:tcPr>
            <w:tcW w:w="3117" w:type="dxa"/>
          </w:tcPr>
          <w:p w14:paraId="6430DEAD" w14:textId="77777777" w:rsidR="00D14EFB" w:rsidRDefault="00D14EFB" w:rsidP="00D14EFB">
            <w:pPr>
              <w:spacing w:before="240"/>
            </w:pPr>
          </w:p>
        </w:tc>
        <w:tc>
          <w:tcPr>
            <w:tcW w:w="3117" w:type="dxa"/>
          </w:tcPr>
          <w:p w14:paraId="41DB75C1" w14:textId="77777777" w:rsidR="00D14EFB" w:rsidRDefault="00D14EFB" w:rsidP="00D14EFB">
            <w:pPr>
              <w:spacing w:before="240"/>
            </w:pPr>
          </w:p>
        </w:tc>
      </w:tr>
      <w:tr w:rsidR="00D14EFB" w14:paraId="19D73CA7" w14:textId="77777777" w:rsidTr="00D14EFB">
        <w:tc>
          <w:tcPr>
            <w:tcW w:w="3116" w:type="dxa"/>
          </w:tcPr>
          <w:p w14:paraId="4146739F" w14:textId="77777777" w:rsidR="00D14EFB" w:rsidRDefault="00D14EFB" w:rsidP="00D14EFB">
            <w:pPr>
              <w:spacing w:before="240"/>
            </w:pPr>
          </w:p>
        </w:tc>
        <w:tc>
          <w:tcPr>
            <w:tcW w:w="3117" w:type="dxa"/>
          </w:tcPr>
          <w:p w14:paraId="46CE781F" w14:textId="77777777" w:rsidR="00D14EFB" w:rsidRDefault="00D14EFB" w:rsidP="00D14EFB">
            <w:pPr>
              <w:spacing w:before="240"/>
            </w:pPr>
          </w:p>
        </w:tc>
        <w:tc>
          <w:tcPr>
            <w:tcW w:w="3117" w:type="dxa"/>
          </w:tcPr>
          <w:p w14:paraId="79E32389" w14:textId="77777777" w:rsidR="00D14EFB" w:rsidRDefault="00D14EFB" w:rsidP="00D14EFB">
            <w:pPr>
              <w:spacing w:before="240"/>
            </w:pPr>
          </w:p>
        </w:tc>
      </w:tr>
      <w:tr w:rsidR="00D14EFB" w14:paraId="38E2ECF4" w14:textId="77777777" w:rsidTr="00D14EFB">
        <w:tc>
          <w:tcPr>
            <w:tcW w:w="3116" w:type="dxa"/>
          </w:tcPr>
          <w:p w14:paraId="39909249" w14:textId="77777777" w:rsidR="00D14EFB" w:rsidRDefault="00D14EFB" w:rsidP="00D14EFB">
            <w:pPr>
              <w:spacing w:before="240"/>
            </w:pPr>
          </w:p>
        </w:tc>
        <w:tc>
          <w:tcPr>
            <w:tcW w:w="3117" w:type="dxa"/>
          </w:tcPr>
          <w:p w14:paraId="7A48D734" w14:textId="77777777" w:rsidR="00D14EFB" w:rsidRDefault="00D14EFB" w:rsidP="00D14EFB">
            <w:pPr>
              <w:spacing w:before="240"/>
            </w:pPr>
          </w:p>
        </w:tc>
        <w:tc>
          <w:tcPr>
            <w:tcW w:w="3117" w:type="dxa"/>
          </w:tcPr>
          <w:p w14:paraId="5774DA2E" w14:textId="77777777" w:rsidR="00D14EFB" w:rsidRDefault="00D14EFB" w:rsidP="00D14EFB">
            <w:pPr>
              <w:spacing w:before="240"/>
            </w:pPr>
          </w:p>
        </w:tc>
      </w:tr>
      <w:tr w:rsidR="00D14EFB" w14:paraId="5DB31324" w14:textId="77777777" w:rsidTr="00D14EFB">
        <w:tc>
          <w:tcPr>
            <w:tcW w:w="3116" w:type="dxa"/>
          </w:tcPr>
          <w:p w14:paraId="325DEAF9" w14:textId="77777777" w:rsidR="00D14EFB" w:rsidRDefault="00D14EFB" w:rsidP="00D14EFB">
            <w:pPr>
              <w:spacing w:before="240"/>
            </w:pPr>
          </w:p>
        </w:tc>
        <w:tc>
          <w:tcPr>
            <w:tcW w:w="3117" w:type="dxa"/>
          </w:tcPr>
          <w:p w14:paraId="580C11EC" w14:textId="77777777" w:rsidR="00D14EFB" w:rsidRDefault="00D14EFB" w:rsidP="00D14EFB">
            <w:pPr>
              <w:spacing w:before="240"/>
            </w:pPr>
          </w:p>
        </w:tc>
        <w:tc>
          <w:tcPr>
            <w:tcW w:w="3117" w:type="dxa"/>
          </w:tcPr>
          <w:p w14:paraId="62186A4E" w14:textId="77777777" w:rsidR="00D14EFB" w:rsidRDefault="00D14EFB" w:rsidP="00D14EFB">
            <w:pPr>
              <w:spacing w:before="240"/>
            </w:pPr>
          </w:p>
        </w:tc>
      </w:tr>
      <w:tr w:rsidR="00D14EFB" w14:paraId="5A93E1F2" w14:textId="77777777" w:rsidTr="00D14EFB">
        <w:tc>
          <w:tcPr>
            <w:tcW w:w="3116" w:type="dxa"/>
          </w:tcPr>
          <w:p w14:paraId="65F597C0" w14:textId="77777777" w:rsidR="00D14EFB" w:rsidRDefault="00D14EFB" w:rsidP="00D14EFB">
            <w:pPr>
              <w:spacing w:before="240"/>
            </w:pPr>
          </w:p>
        </w:tc>
        <w:tc>
          <w:tcPr>
            <w:tcW w:w="3117" w:type="dxa"/>
          </w:tcPr>
          <w:p w14:paraId="19CB94F7" w14:textId="77777777" w:rsidR="00D14EFB" w:rsidRDefault="00D14EFB" w:rsidP="00D14EFB">
            <w:pPr>
              <w:spacing w:before="240"/>
            </w:pPr>
          </w:p>
        </w:tc>
        <w:tc>
          <w:tcPr>
            <w:tcW w:w="3117" w:type="dxa"/>
          </w:tcPr>
          <w:p w14:paraId="321E9701" w14:textId="77777777" w:rsidR="00D14EFB" w:rsidRDefault="00D14EFB" w:rsidP="00D14EFB">
            <w:pPr>
              <w:spacing w:before="240"/>
            </w:pPr>
          </w:p>
        </w:tc>
      </w:tr>
      <w:tr w:rsidR="00D14EFB" w14:paraId="44262753" w14:textId="77777777" w:rsidTr="00D14EFB">
        <w:tc>
          <w:tcPr>
            <w:tcW w:w="3116" w:type="dxa"/>
          </w:tcPr>
          <w:p w14:paraId="454AC74E" w14:textId="77777777" w:rsidR="00D14EFB" w:rsidRDefault="00D14EFB" w:rsidP="00D14EFB">
            <w:pPr>
              <w:spacing w:before="240"/>
            </w:pPr>
          </w:p>
        </w:tc>
        <w:tc>
          <w:tcPr>
            <w:tcW w:w="3117" w:type="dxa"/>
          </w:tcPr>
          <w:p w14:paraId="60CCE37C" w14:textId="77777777" w:rsidR="00D14EFB" w:rsidRDefault="00D14EFB" w:rsidP="00D14EFB">
            <w:pPr>
              <w:spacing w:before="240"/>
            </w:pPr>
          </w:p>
        </w:tc>
        <w:tc>
          <w:tcPr>
            <w:tcW w:w="3117" w:type="dxa"/>
          </w:tcPr>
          <w:p w14:paraId="2F3FF852" w14:textId="77777777" w:rsidR="00D14EFB" w:rsidRDefault="00D14EFB" w:rsidP="00D14EFB">
            <w:pPr>
              <w:spacing w:before="240"/>
            </w:pPr>
          </w:p>
        </w:tc>
      </w:tr>
      <w:tr w:rsidR="00D14EFB" w14:paraId="64AE02A7" w14:textId="77777777" w:rsidTr="00D14EFB">
        <w:tc>
          <w:tcPr>
            <w:tcW w:w="3116" w:type="dxa"/>
          </w:tcPr>
          <w:p w14:paraId="7DE4C736" w14:textId="77777777" w:rsidR="00D14EFB" w:rsidRDefault="00D14EFB" w:rsidP="00D14EFB">
            <w:pPr>
              <w:spacing w:before="240"/>
            </w:pPr>
          </w:p>
        </w:tc>
        <w:tc>
          <w:tcPr>
            <w:tcW w:w="3117" w:type="dxa"/>
          </w:tcPr>
          <w:p w14:paraId="4CBB7148" w14:textId="77777777" w:rsidR="00D14EFB" w:rsidRDefault="00D14EFB" w:rsidP="00D14EFB">
            <w:pPr>
              <w:spacing w:before="240"/>
            </w:pPr>
          </w:p>
        </w:tc>
        <w:tc>
          <w:tcPr>
            <w:tcW w:w="3117" w:type="dxa"/>
          </w:tcPr>
          <w:p w14:paraId="4DF5AB00" w14:textId="77777777" w:rsidR="00D14EFB" w:rsidRDefault="00D14EFB" w:rsidP="00D14EFB">
            <w:pPr>
              <w:spacing w:before="240"/>
            </w:pPr>
          </w:p>
        </w:tc>
      </w:tr>
    </w:tbl>
    <w:p w14:paraId="16068B72" w14:textId="4C4FBC8F" w:rsidR="00B10B13" w:rsidRPr="00F34025" w:rsidRDefault="00B10B13" w:rsidP="00B338E6"/>
    <w:sectPr w:rsidR="00B10B13" w:rsidRPr="00F34025" w:rsidSect="005A4077">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4426" w14:textId="77777777" w:rsidR="00C85BB6" w:rsidRDefault="00C85BB6" w:rsidP="006A52AF">
      <w:pPr>
        <w:spacing w:before="0" w:after="0" w:line="240" w:lineRule="auto"/>
      </w:pPr>
      <w:r>
        <w:separator/>
      </w:r>
    </w:p>
  </w:endnote>
  <w:endnote w:type="continuationSeparator" w:id="0">
    <w:p w14:paraId="4B0DC076" w14:textId="77777777" w:rsidR="00C85BB6" w:rsidRDefault="00C85BB6" w:rsidP="006A52AF">
      <w:pPr>
        <w:spacing w:before="0" w:after="0" w:line="240" w:lineRule="auto"/>
      </w:pPr>
      <w:r>
        <w:continuationSeparator/>
      </w:r>
    </w:p>
  </w:endnote>
  <w:endnote w:type="continuationNotice" w:id="1">
    <w:p w14:paraId="50E725D7" w14:textId="77777777" w:rsidR="00C85BB6" w:rsidRDefault="00C85B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09493"/>
      <w:docPartObj>
        <w:docPartGallery w:val="Page Numbers (Bottom of Page)"/>
        <w:docPartUnique/>
      </w:docPartObj>
    </w:sdtPr>
    <w:sdtEndPr>
      <w:rPr>
        <w:noProof/>
      </w:rPr>
    </w:sdtEndPr>
    <w:sdtContent>
      <w:sdt>
        <w:sdtPr>
          <w:id w:val="-1509438121"/>
          <w:docPartObj>
            <w:docPartGallery w:val="Page Numbers (Bottom of Page)"/>
            <w:docPartUnique/>
          </w:docPartObj>
        </w:sdtPr>
        <w:sdtEndPr>
          <w:rPr>
            <w:sz w:val="18"/>
            <w:szCs w:val="18"/>
          </w:rPr>
        </w:sdtEndPr>
        <w:sdtContent>
          <w:p w14:paraId="44AA5919" w14:textId="4CA2F7A3" w:rsidR="00310ECB" w:rsidRPr="005A4077" w:rsidRDefault="005A4077" w:rsidP="005A4077">
            <w:pPr>
              <w:pStyle w:val="Footer"/>
              <w:rPr>
                <w:sz w:val="18"/>
                <w:szCs w:val="18"/>
              </w:rPr>
            </w:pPr>
            <w:r w:rsidRPr="00C25164">
              <w:rPr>
                <w:noProof/>
                <w:color w:val="538135" w:themeColor="accent6" w:themeShade="BF"/>
                <w:sz w:val="18"/>
                <w:szCs w:val="18"/>
              </w:rPr>
              <mc:AlternateContent>
                <mc:Choice Requires="wpg">
                  <w:drawing>
                    <wp:anchor distT="0" distB="0" distL="114300" distR="114300" simplePos="0" relativeHeight="251659264" behindDoc="0" locked="0" layoutInCell="1" allowOverlap="1" wp14:anchorId="6DD42C0E" wp14:editId="6FC0139B">
                      <wp:simplePos x="0" y="0"/>
                      <wp:positionH relativeFrom="page">
                        <wp:posOffset>0</wp:posOffset>
                      </wp:positionH>
                      <wp:positionV relativeFrom="bottomMargin">
                        <wp:posOffset>364481</wp:posOffset>
                      </wp:positionV>
                      <wp:extent cx="7753350" cy="351692"/>
                      <wp:effectExtent l="0" t="0" r="19050" b="10795"/>
                      <wp:wrapNone/>
                      <wp:docPr id="18162232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351692"/>
                                <a:chOff x="0" y="14970"/>
                                <a:chExt cx="12255" cy="300"/>
                              </a:xfrm>
                              <a:solidFill>
                                <a:schemeClr val="accent6">
                                  <a:lumMod val="20000"/>
                                  <a:lumOff val="80000"/>
                                </a:schemeClr>
                              </a:solidFill>
                            </wpg:grpSpPr>
                            <wps:wsp>
                              <wps:cNvPr id="1727994862" name="Text Box 25"/>
                              <wps:cNvSpPr txBox="1">
                                <a:spLocks noChangeArrowheads="1"/>
                              </wps:cNvSpPr>
                              <wps:spPr bwMode="auto">
                                <a:xfrm>
                                  <a:off x="10803" y="14982"/>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66F62" w14:textId="77777777" w:rsidR="005A4077" w:rsidRDefault="005A4077" w:rsidP="005A40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97183309" name="Group 31"/>
                              <wpg:cNvGrpSpPr>
                                <a:grpSpLocks/>
                              </wpg:cNvGrpSpPr>
                              <wpg:grpSpPr bwMode="auto">
                                <a:xfrm flipH="1">
                                  <a:off x="0" y="14970"/>
                                  <a:ext cx="12255" cy="230"/>
                                  <a:chOff x="-8" y="14978"/>
                                  <a:chExt cx="12255" cy="230"/>
                                </a:xfrm>
                                <a:grpFill/>
                              </wpg:grpSpPr>
                              <wps:wsp>
                                <wps:cNvPr id="1582781316"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wps:spPr>
                                <wps:bodyPr/>
                              </wps:wsp>
                              <wps:wsp>
                                <wps:cNvPr id="1958918226"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6DD42C0E" id="Group 1" o:spid="_x0000_s1026" style="position:absolute;left:0;text-align:left;margin-left:0;margin-top:28.7pt;width:610.5pt;height:27.7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" filled="f" stroked="f">
                        <v:textbox inset="0,0,0,0">
                          <w:txbxContent>
                            <w:p w14:paraId="4D666F62" w14:textId="77777777" w:rsidR="005A4077" w:rsidRDefault="005A4077" w:rsidP="005A40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" adj="20904" strokecolor="#a5a5a5"/>
                      </v:group>
                      <w10:wrap anchorx="page" anchory="margin"/>
                    </v:group>
                  </w:pict>
                </mc:Fallback>
              </mc:AlternateContent>
            </w:r>
            <w:r w:rsidR="006854E9" w:rsidRPr="00C25164">
              <w:rPr>
                <w:color w:val="538135" w:themeColor="accent6" w:themeShade="BF"/>
                <w:sz w:val="18"/>
                <w:szCs w:val="18"/>
              </w:rPr>
              <w:t>Anti-Corruption, Anti-Fraud, and Conflict of Interest</w:t>
            </w:r>
            <w:r w:rsidRPr="00C25164">
              <w:rPr>
                <w:color w:val="538135" w:themeColor="accent6" w:themeShade="BF"/>
                <w:sz w:val="18"/>
                <w:szCs w:val="18"/>
              </w:rPr>
              <w:t xml:space="preserve"> Policy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A11D" w14:textId="77777777" w:rsidR="00C85BB6" w:rsidRDefault="00C85BB6" w:rsidP="006A52AF">
      <w:pPr>
        <w:spacing w:before="0" w:after="0" w:line="240" w:lineRule="auto"/>
      </w:pPr>
      <w:r>
        <w:separator/>
      </w:r>
    </w:p>
  </w:footnote>
  <w:footnote w:type="continuationSeparator" w:id="0">
    <w:p w14:paraId="7FABAD91" w14:textId="77777777" w:rsidR="00C85BB6" w:rsidRDefault="00C85BB6" w:rsidP="006A52AF">
      <w:pPr>
        <w:spacing w:before="0" w:after="0" w:line="240" w:lineRule="auto"/>
      </w:pPr>
      <w:r>
        <w:continuationSeparator/>
      </w:r>
    </w:p>
  </w:footnote>
  <w:footnote w:type="continuationNotice" w:id="1">
    <w:p w14:paraId="2B738CF0" w14:textId="77777777" w:rsidR="00C85BB6" w:rsidRDefault="00C85B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507" w14:textId="57D15ABA" w:rsidR="00F16494" w:rsidRDefault="00F16494" w:rsidP="008C6A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BAD"/>
    <w:multiLevelType w:val="hybridMultilevel"/>
    <w:tmpl w:val="DB76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D6EBB"/>
    <w:multiLevelType w:val="hybridMultilevel"/>
    <w:tmpl w:val="859896AA"/>
    <w:lvl w:ilvl="0" w:tplc="286E5FB0">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760ECE"/>
    <w:multiLevelType w:val="hybridMultilevel"/>
    <w:tmpl w:val="BFE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E6785"/>
    <w:multiLevelType w:val="hybridMultilevel"/>
    <w:tmpl w:val="81088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266589"/>
    <w:multiLevelType w:val="hybridMultilevel"/>
    <w:tmpl w:val="E71CE3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A3678A"/>
    <w:multiLevelType w:val="hybridMultilevel"/>
    <w:tmpl w:val="71C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C396E"/>
    <w:multiLevelType w:val="hybridMultilevel"/>
    <w:tmpl w:val="BB1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31047"/>
    <w:multiLevelType w:val="hybridMultilevel"/>
    <w:tmpl w:val="0002B932"/>
    <w:lvl w:ilvl="0" w:tplc="286E5FB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27173"/>
    <w:multiLevelType w:val="hybridMultilevel"/>
    <w:tmpl w:val="2B56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964603">
    <w:abstractNumId w:val="2"/>
  </w:num>
  <w:num w:numId="2" w16cid:durableId="2003196672">
    <w:abstractNumId w:val="6"/>
  </w:num>
  <w:num w:numId="3" w16cid:durableId="1097025391">
    <w:abstractNumId w:val="3"/>
  </w:num>
  <w:num w:numId="4" w16cid:durableId="1077362309">
    <w:abstractNumId w:val="5"/>
  </w:num>
  <w:num w:numId="5" w16cid:durableId="336426828">
    <w:abstractNumId w:val="0"/>
  </w:num>
  <w:num w:numId="6" w16cid:durableId="492916309">
    <w:abstractNumId w:val="7"/>
  </w:num>
  <w:num w:numId="7" w16cid:durableId="755908574">
    <w:abstractNumId w:val="8"/>
  </w:num>
  <w:num w:numId="8" w16cid:durableId="639192845">
    <w:abstractNumId w:val="4"/>
  </w:num>
  <w:num w:numId="9" w16cid:durableId="97394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AF"/>
    <w:rsid w:val="000129FE"/>
    <w:rsid w:val="00024A9E"/>
    <w:rsid w:val="00025BE9"/>
    <w:rsid w:val="00035315"/>
    <w:rsid w:val="0004353B"/>
    <w:rsid w:val="00044F46"/>
    <w:rsid w:val="00055373"/>
    <w:rsid w:val="000730D4"/>
    <w:rsid w:val="000738D1"/>
    <w:rsid w:val="00074F13"/>
    <w:rsid w:val="000817F6"/>
    <w:rsid w:val="00087AFD"/>
    <w:rsid w:val="000C350B"/>
    <w:rsid w:val="000E309F"/>
    <w:rsid w:val="00124B8C"/>
    <w:rsid w:val="00140F3B"/>
    <w:rsid w:val="00177D54"/>
    <w:rsid w:val="00183CCD"/>
    <w:rsid w:val="001A6605"/>
    <w:rsid w:val="001D2F75"/>
    <w:rsid w:val="001E1CD7"/>
    <w:rsid w:val="001F696B"/>
    <w:rsid w:val="002019FB"/>
    <w:rsid w:val="0020318F"/>
    <w:rsid w:val="00210389"/>
    <w:rsid w:val="00235C1B"/>
    <w:rsid w:val="00290581"/>
    <w:rsid w:val="00297CF2"/>
    <w:rsid w:val="002A2175"/>
    <w:rsid w:val="002A6E62"/>
    <w:rsid w:val="002B34B5"/>
    <w:rsid w:val="002B6362"/>
    <w:rsid w:val="002B65D2"/>
    <w:rsid w:val="002D1815"/>
    <w:rsid w:val="002F637C"/>
    <w:rsid w:val="00310ECB"/>
    <w:rsid w:val="00324B11"/>
    <w:rsid w:val="00325DF5"/>
    <w:rsid w:val="00340C56"/>
    <w:rsid w:val="00367398"/>
    <w:rsid w:val="00367B2B"/>
    <w:rsid w:val="003720FE"/>
    <w:rsid w:val="00375E00"/>
    <w:rsid w:val="00392F64"/>
    <w:rsid w:val="003936C9"/>
    <w:rsid w:val="003B4B50"/>
    <w:rsid w:val="003F068E"/>
    <w:rsid w:val="00443C73"/>
    <w:rsid w:val="00457DE4"/>
    <w:rsid w:val="0046045C"/>
    <w:rsid w:val="00463BC9"/>
    <w:rsid w:val="004844E4"/>
    <w:rsid w:val="00496C22"/>
    <w:rsid w:val="004B723B"/>
    <w:rsid w:val="004D5052"/>
    <w:rsid w:val="00501361"/>
    <w:rsid w:val="00542766"/>
    <w:rsid w:val="00555509"/>
    <w:rsid w:val="00562DCB"/>
    <w:rsid w:val="00563378"/>
    <w:rsid w:val="00575B95"/>
    <w:rsid w:val="00584276"/>
    <w:rsid w:val="005A4077"/>
    <w:rsid w:val="005B2A26"/>
    <w:rsid w:val="005E02DB"/>
    <w:rsid w:val="006126B0"/>
    <w:rsid w:val="00626DDA"/>
    <w:rsid w:val="006305DE"/>
    <w:rsid w:val="00631A02"/>
    <w:rsid w:val="0065441A"/>
    <w:rsid w:val="00667D57"/>
    <w:rsid w:val="00670539"/>
    <w:rsid w:val="00670C90"/>
    <w:rsid w:val="00671C65"/>
    <w:rsid w:val="00675CB9"/>
    <w:rsid w:val="00681CCC"/>
    <w:rsid w:val="006854E9"/>
    <w:rsid w:val="006859BA"/>
    <w:rsid w:val="006A52AF"/>
    <w:rsid w:val="006B4532"/>
    <w:rsid w:val="006C1973"/>
    <w:rsid w:val="00700D4D"/>
    <w:rsid w:val="00713C54"/>
    <w:rsid w:val="00714F4F"/>
    <w:rsid w:val="007158C0"/>
    <w:rsid w:val="00721DBF"/>
    <w:rsid w:val="00737CE3"/>
    <w:rsid w:val="0076633C"/>
    <w:rsid w:val="007A4121"/>
    <w:rsid w:val="007C28FF"/>
    <w:rsid w:val="007C655A"/>
    <w:rsid w:val="007C7C8D"/>
    <w:rsid w:val="007E261D"/>
    <w:rsid w:val="007F7C6F"/>
    <w:rsid w:val="008331FA"/>
    <w:rsid w:val="008472BC"/>
    <w:rsid w:val="00860233"/>
    <w:rsid w:val="00865DCD"/>
    <w:rsid w:val="00871084"/>
    <w:rsid w:val="008C677E"/>
    <w:rsid w:val="008C6AD2"/>
    <w:rsid w:val="008F25B3"/>
    <w:rsid w:val="00927BBF"/>
    <w:rsid w:val="009363DE"/>
    <w:rsid w:val="0094466C"/>
    <w:rsid w:val="00945C04"/>
    <w:rsid w:val="0096498E"/>
    <w:rsid w:val="00967413"/>
    <w:rsid w:val="00982CF6"/>
    <w:rsid w:val="00996A5C"/>
    <w:rsid w:val="009E10F6"/>
    <w:rsid w:val="009E61FF"/>
    <w:rsid w:val="009F140C"/>
    <w:rsid w:val="00A035A3"/>
    <w:rsid w:val="00A0602F"/>
    <w:rsid w:val="00A11482"/>
    <w:rsid w:val="00A14B99"/>
    <w:rsid w:val="00A350C5"/>
    <w:rsid w:val="00A459F0"/>
    <w:rsid w:val="00A72692"/>
    <w:rsid w:val="00A77231"/>
    <w:rsid w:val="00A808C1"/>
    <w:rsid w:val="00A81D81"/>
    <w:rsid w:val="00A841FD"/>
    <w:rsid w:val="00A87DD8"/>
    <w:rsid w:val="00AA0D50"/>
    <w:rsid w:val="00AA2041"/>
    <w:rsid w:val="00AA5EA0"/>
    <w:rsid w:val="00B007F9"/>
    <w:rsid w:val="00B06937"/>
    <w:rsid w:val="00B10B13"/>
    <w:rsid w:val="00B166C7"/>
    <w:rsid w:val="00B25DAE"/>
    <w:rsid w:val="00B338E6"/>
    <w:rsid w:val="00B35E9D"/>
    <w:rsid w:val="00B418D1"/>
    <w:rsid w:val="00B50615"/>
    <w:rsid w:val="00B838B7"/>
    <w:rsid w:val="00B85AC8"/>
    <w:rsid w:val="00BB2623"/>
    <w:rsid w:val="00BB558D"/>
    <w:rsid w:val="00BB78F6"/>
    <w:rsid w:val="00BD313A"/>
    <w:rsid w:val="00BD4B7B"/>
    <w:rsid w:val="00BD6131"/>
    <w:rsid w:val="00BE4307"/>
    <w:rsid w:val="00BF63FD"/>
    <w:rsid w:val="00C148FA"/>
    <w:rsid w:val="00C226DD"/>
    <w:rsid w:val="00C25164"/>
    <w:rsid w:val="00C25B3F"/>
    <w:rsid w:val="00C272BA"/>
    <w:rsid w:val="00C32BB8"/>
    <w:rsid w:val="00C43777"/>
    <w:rsid w:val="00C45DA5"/>
    <w:rsid w:val="00C52162"/>
    <w:rsid w:val="00C6259A"/>
    <w:rsid w:val="00C76E0E"/>
    <w:rsid w:val="00C82FA9"/>
    <w:rsid w:val="00C85BB6"/>
    <w:rsid w:val="00CC6E84"/>
    <w:rsid w:val="00CE125D"/>
    <w:rsid w:val="00D005F1"/>
    <w:rsid w:val="00D14EFB"/>
    <w:rsid w:val="00D45B23"/>
    <w:rsid w:val="00D637DA"/>
    <w:rsid w:val="00D7512C"/>
    <w:rsid w:val="00DB7E1D"/>
    <w:rsid w:val="00DC114B"/>
    <w:rsid w:val="00DF11A1"/>
    <w:rsid w:val="00DF4CB4"/>
    <w:rsid w:val="00E0035D"/>
    <w:rsid w:val="00E017AD"/>
    <w:rsid w:val="00E25478"/>
    <w:rsid w:val="00E85EE1"/>
    <w:rsid w:val="00E96AE5"/>
    <w:rsid w:val="00EA1FFA"/>
    <w:rsid w:val="00EB7130"/>
    <w:rsid w:val="00EE65D3"/>
    <w:rsid w:val="00EF5F87"/>
    <w:rsid w:val="00F00CFB"/>
    <w:rsid w:val="00F16494"/>
    <w:rsid w:val="00F34025"/>
    <w:rsid w:val="00F4699C"/>
    <w:rsid w:val="00F653B2"/>
    <w:rsid w:val="00F76BCF"/>
    <w:rsid w:val="00FA7FD7"/>
    <w:rsid w:val="00FB5E38"/>
    <w:rsid w:val="00FC5AB9"/>
    <w:rsid w:val="00FD434D"/>
    <w:rsid w:val="00FD4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E284"/>
  <w15:docId w15:val="{263A403D-BB4D-4FA2-996D-4A72144E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A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AF"/>
  </w:style>
  <w:style w:type="paragraph" w:styleId="Footer">
    <w:name w:val="footer"/>
    <w:basedOn w:val="Normal"/>
    <w:link w:val="FooterChar"/>
    <w:uiPriority w:val="99"/>
    <w:unhideWhenUsed/>
    <w:rsid w:val="006A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AF"/>
  </w:style>
  <w:style w:type="character" w:styleId="Hyperlink">
    <w:name w:val="Hyperlink"/>
    <w:basedOn w:val="DefaultParagraphFont"/>
    <w:uiPriority w:val="99"/>
    <w:unhideWhenUsed/>
    <w:rsid w:val="006A52AF"/>
    <w:rPr>
      <w:color w:val="0563C1" w:themeColor="hyperlink"/>
      <w:u w:val="single"/>
    </w:rPr>
  </w:style>
  <w:style w:type="character" w:styleId="UnresolvedMention">
    <w:name w:val="Unresolved Mention"/>
    <w:basedOn w:val="DefaultParagraphFont"/>
    <w:uiPriority w:val="99"/>
    <w:semiHidden/>
    <w:unhideWhenUsed/>
    <w:rsid w:val="006A52AF"/>
    <w:rPr>
      <w:color w:val="605E5C"/>
      <w:shd w:val="clear" w:color="auto" w:fill="E1DFDD"/>
    </w:rPr>
  </w:style>
  <w:style w:type="paragraph" w:styleId="Title">
    <w:name w:val="Title"/>
    <w:basedOn w:val="Normal"/>
    <w:next w:val="Normal"/>
    <w:link w:val="TitleChar"/>
    <w:uiPriority w:val="10"/>
    <w:qFormat/>
    <w:rsid w:val="006A5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A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A52AF"/>
    <w:pPr>
      <w:outlineLvl w:val="9"/>
    </w:pPr>
    <w:rPr>
      <w:kern w:val="0"/>
      <w14:ligatures w14:val="none"/>
    </w:rPr>
  </w:style>
  <w:style w:type="paragraph" w:styleId="TOC1">
    <w:name w:val="toc 1"/>
    <w:basedOn w:val="Normal"/>
    <w:next w:val="Normal"/>
    <w:autoRedefine/>
    <w:uiPriority w:val="39"/>
    <w:unhideWhenUsed/>
    <w:rsid w:val="006A52AF"/>
    <w:pPr>
      <w:spacing w:after="100"/>
    </w:pPr>
  </w:style>
  <w:style w:type="character" w:customStyle="1" w:styleId="Heading2Char">
    <w:name w:val="Heading 2 Char"/>
    <w:basedOn w:val="DefaultParagraphFont"/>
    <w:link w:val="Heading2"/>
    <w:uiPriority w:val="9"/>
    <w:rsid w:val="006A52A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A52AF"/>
    <w:pPr>
      <w:spacing w:after="100"/>
      <w:ind w:left="220"/>
    </w:pPr>
  </w:style>
  <w:style w:type="paragraph" w:styleId="NormalWeb">
    <w:name w:val="Normal (Web)"/>
    <w:basedOn w:val="Normal"/>
    <w:semiHidden/>
    <w:unhideWhenUsed/>
    <w:rsid w:val="00584276"/>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44F46"/>
    <w:pPr>
      <w:ind w:left="720"/>
      <w:contextualSpacing/>
    </w:pPr>
  </w:style>
  <w:style w:type="table" w:styleId="TableGrid">
    <w:name w:val="Table Grid"/>
    <w:basedOn w:val="TableNormal"/>
    <w:uiPriority w:val="39"/>
    <w:rsid w:val="000129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129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0129F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0129F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0129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0129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FootnoteText">
    <w:name w:val="footnote text"/>
    <w:basedOn w:val="Normal"/>
    <w:link w:val="FootnoteTextChar"/>
    <w:uiPriority w:val="99"/>
    <w:semiHidden/>
    <w:unhideWhenUsed/>
    <w:rsid w:val="002D18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1815"/>
    <w:rPr>
      <w:sz w:val="20"/>
      <w:szCs w:val="20"/>
    </w:rPr>
  </w:style>
  <w:style w:type="character" w:styleId="FootnoteReference">
    <w:name w:val="footnote reference"/>
    <w:basedOn w:val="DefaultParagraphFont"/>
    <w:uiPriority w:val="99"/>
    <w:semiHidden/>
    <w:unhideWhenUsed/>
    <w:rsid w:val="002D1815"/>
    <w:rPr>
      <w:vertAlign w:val="superscript"/>
    </w:rPr>
  </w:style>
  <w:style w:type="paragraph" w:styleId="Caption">
    <w:name w:val="caption"/>
    <w:basedOn w:val="Normal"/>
    <w:next w:val="Normal"/>
    <w:uiPriority w:val="35"/>
    <w:unhideWhenUsed/>
    <w:qFormat/>
    <w:rsid w:val="006126B0"/>
    <w:pPr>
      <w:spacing w:before="0" w:after="200" w:line="240" w:lineRule="auto"/>
    </w:pPr>
    <w:rPr>
      <w:i/>
      <w:iCs/>
      <w:color w:val="44546A" w:themeColor="text2"/>
      <w:sz w:val="18"/>
      <w:szCs w:val="18"/>
    </w:rPr>
  </w:style>
  <w:style w:type="paragraph" w:styleId="Revision">
    <w:name w:val="Revision"/>
    <w:hidden/>
    <w:uiPriority w:val="99"/>
    <w:semiHidden/>
    <w:rsid w:val="00631A02"/>
    <w:pPr>
      <w:spacing w:before="0" w:after="0" w:line="240" w:lineRule="auto"/>
      <w:jc w:val="left"/>
    </w:pPr>
  </w:style>
  <w:style w:type="character" w:styleId="CommentReference">
    <w:name w:val="annotation reference"/>
    <w:basedOn w:val="DefaultParagraphFont"/>
    <w:uiPriority w:val="99"/>
    <w:semiHidden/>
    <w:unhideWhenUsed/>
    <w:rsid w:val="00671C65"/>
    <w:rPr>
      <w:sz w:val="16"/>
      <w:szCs w:val="16"/>
    </w:rPr>
  </w:style>
  <w:style w:type="paragraph" w:styleId="CommentText">
    <w:name w:val="annotation text"/>
    <w:basedOn w:val="Normal"/>
    <w:link w:val="CommentTextChar"/>
    <w:uiPriority w:val="99"/>
    <w:semiHidden/>
    <w:unhideWhenUsed/>
    <w:rsid w:val="00671C65"/>
    <w:pPr>
      <w:spacing w:line="240" w:lineRule="auto"/>
    </w:pPr>
    <w:rPr>
      <w:sz w:val="20"/>
      <w:szCs w:val="20"/>
    </w:rPr>
  </w:style>
  <w:style w:type="character" w:customStyle="1" w:styleId="CommentTextChar">
    <w:name w:val="Comment Text Char"/>
    <w:basedOn w:val="DefaultParagraphFont"/>
    <w:link w:val="CommentText"/>
    <w:uiPriority w:val="99"/>
    <w:semiHidden/>
    <w:rsid w:val="00671C65"/>
    <w:rPr>
      <w:sz w:val="20"/>
      <w:szCs w:val="20"/>
    </w:rPr>
  </w:style>
  <w:style w:type="paragraph" w:styleId="CommentSubject">
    <w:name w:val="annotation subject"/>
    <w:basedOn w:val="CommentText"/>
    <w:next w:val="CommentText"/>
    <w:link w:val="CommentSubjectChar"/>
    <w:uiPriority w:val="99"/>
    <w:semiHidden/>
    <w:unhideWhenUsed/>
    <w:rsid w:val="00671C65"/>
    <w:rPr>
      <w:b/>
      <w:bCs/>
    </w:rPr>
  </w:style>
  <w:style w:type="character" w:customStyle="1" w:styleId="CommentSubjectChar">
    <w:name w:val="Comment Subject Char"/>
    <w:basedOn w:val="CommentTextChar"/>
    <w:link w:val="CommentSubject"/>
    <w:uiPriority w:val="99"/>
    <w:semiHidden/>
    <w:rsid w:val="00671C65"/>
    <w:rPr>
      <w:b/>
      <w:bCs/>
      <w:sz w:val="20"/>
      <w:szCs w:val="20"/>
    </w:rPr>
  </w:style>
  <w:style w:type="paragraph" w:styleId="NoSpacing">
    <w:name w:val="No Spacing"/>
    <w:uiPriority w:val="1"/>
    <w:qFormat/>
    <w:rsid w:val="00B10B13"/>
    <w:pPr>
      <w:spacing w:before="0" w:after="0" w:line="240" w:lineRule="auto"/>
      <w:jc w:val="left"/>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0314">
      <w:bodyDiv w:val="1"/>
      <w:marLeft w:val="0"/>
      <w:marRight w:val="0"/>
      <w:marTop w:val="0"/>
      <w:marBottom w:val="0"/>
      <w:divBdr>
        <w:top w:val="none" w:sz="0" w:space="0" w:color="auto"/>
        <w:left w:val="none" w:sz="0" w:space="0" w:color="auto"/>
        <w:bottom w:val="none" w:sz="0" w:space="0" w:color="auto"/>
        <w:right w:val="none" w:sz="0" w:space="0" w:color="auto"/>
      </w:divBdr>
    </w:div>
    <w:div w:id="433133624">
      <w:bodyDiv w:val="1"/>
      <w:marLeft w:val="0"/>
      <w:marRight w:val="0"/>
      <w:marTop w:val="0"/>
      <w:marBottom w:val="0"/>
      <w:divBdr>
        <w:top w:val="none" w:sz="0" w:space="0" w:color="auto"/>
        <w:left w:val="none" w:sz="0" w:space="0" w:color="auto"/>
        <w:bottom w:val="none" w:sz="0" w:space="0" w:color="auto"/>
        <w:right w:val="none" w:sz="0" w:space="0" w:color="auto"/>
      </w:divBdr>
    </w:div>
    <w:div w:id="159824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F7E767-A0D9-48A7-8E7E-8FA97FFE2DD7}" type="doc">
      <dgm:prSet loTypeId="urn:diagrams.loki3.com/BracketList" loCatId="list" qsTypeId="urn:microsoft.com/office/officeart/2005/8/quickstyle/simple1" qsCatId="simple" csTypeId="urn:microsoft.com/office/officeart/2005/8/colors/accent6_4" csCatId="accent6" phldr="1"/>
      <dgm:spPr/>
      <dgm:t>
        <a:bodyPr/>
        <a:lstStyle/>
        <a:p>
          <a:endParaRPr lang="en-US"/>
        </a:p>
      </dgm:t>
    </dgm:pt>
    <dgm:pt modelId="{1ACC1B15-1173-44FA-89A1-911E0DB54F94}">
      <dgm:prSet phldrT="[Text]" custT="1"/>
      <dgm:spPr/>
      <dgm:t>
        <a:bodyPr/>
        <a:lstStyle/>
        <a:p>
          <a:r>
            <a:rPr lang="en-US" sz="1000"/>
            <a:t>Zero- Tolerance Approach</a:t>
          </a:r>
        </a:p>
      </dgm:t>
    </dgm:pt>
    <dgm:pt modelId="{C6FFBC39-2DF4-48D4-9D94-1C70308C4C6B}" type="parTrans" cxnId="{90E963FC-8D89-40D0-83E9-0D5721CEF780}">
      <dgm:prSet/>
      <dgm:spPr/>
      <dgm:t>
        <a:bodyPr/>
        <a:lstStyle/>
        <a:p>
          <a:endParaRPr lang="en-US" sz="1000"/>
        </a:p>
      </dgm:t>
    </dgm:pt>
    <dgm:pt modelId="{A3BBCB22-195D-4FB4-A9D8-9C85A7BE1E36}" type="sibTrans" cxnId="{90E963FC-8D89-40D0-83E9-0D5721CEF780}">
      <dgm:prSet/>
      <dgm:spPr/>
      <dgm:t>
        <a:bodyPr/>
        <a:lstStyle/>
        <a:p>
          <a:endParaRPr lang="en-US" sz="1000"/>
        </a:p>
      </dgm:t>
    </dgm:pt>
    <dgm:pt modelId="{6031C4F1-93CC-4763-B978-E13761665782}">
      <dgm:prSet phldrT="[Text]" custT="1"/>
      <dgm:spPr/>
      <dgm:t>
        <a:bodyPr/>
        <a:lstStyle/>
        <a:p>
          <a:r>
            <a:rPr lang="en-GB" sz="1000"/>
            <a:t>We commit to taking appropriate actions against any individual or entity found engaging in fraudulent activities, maintaining a zero-tolerance stance towards fraudulent activities.</a:t>
          </a:r>
          <a:endParaRPr lang="en-US" sz="1000"/>
        </a:p>
      </dgm:t>
    </dgm:pt>
    <dgm:pt modelId="{818A6A3A-C422-4578-AABA-2A85553A32F3}" type="parTrans" cxnId="{E5B06BE9-9B63-4A41-ABBE-79A9D023CAF2}">
      <dgm:prSet/>
      <dgm:spPr/>
      <dgm:t>
        <a:bodyPr/>
        <a:lstStyle/>
        <a:p>
          <a:endParaRPr lang="en-US" sz="1000"/>
        </a:p>
      </dgm:t>
    </dgm:pt>
    <dgm:pt modelId="{464F8CE2-8EBF-4D52-B8AC-A482F2AC7D2D}" type="sibTrans" cxnId="{E5B06BE9-9B63-4A41-ABBE-79A9D023CAF2}">
      <dgm:prSet/>
      <dgm:spPr/>
      <dgm:t>
        <a:bodyPr/>
        <a:lstStyle/>
        <a:p>
          <a:endParaRPr lang="en-US" sz="1000"/>
        </a:p>
      </dgm:t>
    </dgm:pt>
    <dgm:pt modelId="{C8029CDC-2ABF-4BDE-B288-A991D6C35B3D}">
      <dgm:prSet phldrT="[Text]" custT="1"/>
      <dgm:spPr/>
      <dgm:t>
        <a:bodyPr/>
        <a:lstStyle/>
        <a:p>
          <a:r>
            <a:rPr lang="en-US" sz="1000"/>
            <a:t>Accountability </a:t>
          </a:r>
        </a:p>
      </dgm:t>
    </dgm:pt>
    <dgm:pt modelId="{1092B78F-93B6-4C84-8A39-8F2085B8373E}" type="parTrans" cxnId="{2F602E2D-705D-4813-B084-65AA0EE524E6}">
      <dgm:prSet/>
      <dgm:spPr/>
      <dgm:t>
        <a:bodyPr/>
        <a:lstStyle/>
        <a:p>
          <a:endParaRPr lang="en-US" sz="1000"/>
        </a:p>
      </dgm:t>
    </dgm:pt>
    <dgm:pt modelId="{23E73EC4-4FE1-49FA-8574-06A03D192D6B}" type="sibTrans" cxnId="{2F602E2D-705D-4813-B084-65AA0EE524E6}">
      <dgm:prSet/>
      <dgm:spPr/>
      <dgm:t>
        <a:bodyPr/>
        <a:lstStyle/>
        <a:p>
          <a:endParaRPr lang="en-US" sz="1000"/>
        </a:p>
      </dgm:t>
    </dgm:pt>
    <dgm:pt modelId="{75C93A2C-C074-4A37-A35C-9570413DC10D}">
      <dgm:prSet phldrT="[Text]" custT="1"/>
      <dgm:spPr>
        <a:solidFill>
          <a:schemeClr val="accent6">
            <a:lumMod val="75000"/>
          </a:schemeClr>
        </a:solidFill>
      </dgm:spPr>
      <dgm:t>
        <a:bodyPr/>
        <a:lstStyle/>
        <a:p>
          <a:r>
            <a:rPr lang="en-US" sz="1000"/>
            <a:t>All those associated with us are held accountable for upholding the highest standards of ethical behavior, actively preventing fraud. </a:t>
          </a:r>
        </a:p>
      </dgm:t>
    </dgm:pt>
    <dgm:pt modelId="{2A29AFE8-D05F-4D71-97F3-9C13B9F8FEAE}" type="parTrans" cxnId="{1283A93F-0192-4725-A282-3ED6FFBCCDBA}">
      <dgm:prSet/>
      <dgm:spPr/>
      <dgm:t>
        <a:bodyPr/>
        <a:lstStyle/>
        <a:p>
          <a:endParaRPr lang="en-US" sz="1000"/>
        </a:p>
      </dgm:t>
    </dgm:pt>
    <dgm:pt modelId="{D3E1FBE7-CCA5-4864-89E9-F3EA2076F633}" type="sibTrans" cxnId="{1283A93F-0192-4725-A282-3ED6FFBCCDBA}">
      <dgm:prSet/>
      <dgm:spPr/>
      <dgm:t>
        <a:bodyPr/>
        <a:lstStyle/>
        <a:p>
          <a:endParaRPr lang="en-US" sz="1000"/>
        </a:p>
      </dgm:t>
    </dgm:pt>
    <dgm:pt modelId="{46CD407D-73C4-4FF4-A341-AA2AFFAD5977}">
      <dgm:prSet phldrT="[Text]" custT="1"/>
      <dgm:spPr/>
      <dgm:t>
        <a:bodyPr/>
        <a:lstStyle/>
        <a:p>
          <a:r>
            <a:rPr lang="en-US" sz="1000"/>
            <a:t>Confidentiality &amp; Whistleblowing</a:t>
          </a:r>
        </a:p>
      </dgm:t>
    </dgm:pt>
    <dgm:pt modelId="{2D9208D1-7C79-4851-B797-B7B35BDF7146}" type="parTrans" cxnId="{C0422834-1E1C-46B1-B204-BE57A1B00340}">
      <dgm:prSet/>
      <dgm:spPr/>
      <dgm:t>
        <a:bodyPr/>
        <a:lstStyle/>
        <a:p>
          <a:endParaRPr lang="en-US" sz="1000"/>
        </a:p>
      </dgm:t>
    </dgm:pt>
    <dgm:pt modelId="{A563D050-E3F3-4502-A040-B954C01E8AA7}" type="sibTrans" cxnId="{C0422834-1E1C-46B1-B204-BE57A1B00340}">
      <dgm:prSet/>
      <dgm:spPr/>
      <dgm:t>
        <a:bodyPr/>
        <a:lstStyle/>
        <a:p>
          <a:endParaRPr lang="en-US" sz="1000"/>
        </a:p>
      </dgm:t>
    </dgm:pt>
    <dgm:pt modelId="{A26CD768-32CC-49CF-A2CB-3C408F0D45BB}">
      <dgm:prSet phldrT="[Text]" custT="1"/>
      <dgm:spPr>
        <a:solidFill>
          <a:schemeClr val="accent6">
            <a:lumMod val="75000"/>
          </a:schemeClr>
        </a:solidFill>
      </dgm:spPr>
      <dgm:t>
        <a:bodyPr/>
        <a:lstStyle/>
        <a:p>
          <a:r>
            <a:rPr lang="en-US" sz="1000"/>
            <a:t>We handle reports of suspected fraud with utmost confidentiality and discretion. Whistleblowers are safeguarded from any form of retaliation, fostering an environment where individuals feel safe to expose wrongdoing or unethical practices. </a:t>
          </a:r>
          <a:r>
            <a:rPr lang="en-GB" sz="1000"/>
            <a:t>This support includes anonymous reporting mechanisms, confidential channels for disclosure, and comprehensive anti-retaliation measures.</a:t>
          </a:r>
          <a:endParaRPr lang="en-US" sz="1000"/>
        </a:p>
      </dgm:t>
    </dgm:pt>
    <dgm:pt modelId="{52E5A4E9-4EBC-4553-BEA0-17381C1871AC}" type="parTrans" cxnId="{C9A2AB45-AA54-4330-9DC1-4229417D8C37}">
      <dgm:prSet/>
      <dgm:spPr/>
      <dgm:t>
        <a:bodyPr/>
        <a:lstStyle/>
        <a:p>
          <a:endParaRPr lang="en-US" sz="1000"/>
        </a:p>
      </dgm:t>
    </dgm:pt>
    <dgm:pt modelId="{3DC23434-9031-490E-B372-D277186C7CBF}" type="sibTrans" cxnId="{C9A2AB45-AA54-4330-9DC1-4229417D8C37}">
      <dgm:prSet/>
      <dgm:spPr/>
      <dgm:t>
        <a:bodyPr/>
        <a:lstStyle/>
        <a:p>
          <a:endParaRPr lang="en-US" sz="1000"/>
        </a:p>
      </dgm:t>
    </dgm:pt>
    <dgm:pt modelId="{6D92F7B8-33EA-4F2B-9C54-7F2B5E2AC134}">
      <dgm:prSet phldrT="[Text]" custT="1"/>
      <dgm:spPr/>
      <dgm:t>
        <a:bodyPr/>
        <a:lstStyle/>
        <a:p>
          <a:r>
            <a:rPr lang="en-US" sz="1000"/>
            <a:t>Promotion of Transparency</a:t>
          </a:r>
        </a:p>
      </dgm:t>
    </dgm:pt>
    <dgm:pt modelId="{10245BF8-449D-462A-B1A3-CC2601E11B8B}" type="parTrans" cxnId="{B4B1D6DA-D7AE-433C-893B-5477F975135D}">
      <dgm:prSet/>
      <dgm:spPr/>
      <dgm:t>
        <a:bodyPr/>
        <a:lstStyle/>
        <a:p>
          <a:endParaRPr lang="en-US"/>
        </a:p>
      </dgm:t>
    </dgm:pt>
    <dgm:pt modelId="{3B3DAE34-2915-48BD-8B22-4DC54E0E3EC4}" type="sibTrans" cxnId="{B4B1D6DA-D7AE-433C-893B-5477F975135D}">
      <dgm:prSet/>
      <dgm:spPr/>
      <dgm:t>
        <a:bodyPr/>
        <a:lstStyle/>
        <a:p>
          <a:endParaRPr lang="en-US"/>
        </a:p>
      </dgm:t>
    </dgm:pt>
    <dgm:pt modelId="{4EEA8300-AF2C-4A24-8D8A-6850A0DA436D}">
      <dgm:prSet phldrT="[Text]" custT="1"/>
      <dgm:spPr>
        <a:solidFill>
          <a:schemeClr val="accent6">
            <a:lumMod val="75000"/>
          </a:schemeClr>
        </a:solidFill>
      </dgm:spPr>
      <dgm:t>
        <a:bodyPr/>
        <a:lstStyle/>
        <a:p>
          <a:r>
            <a:rPr lang="en-US" sz="1000"/>
            <a:t>We promote and uphold transparent systems, procedures, and reporting mechanisms to deter and identify instances of fraud. </a:t>
          </a:r>
        </a:p>
      </dgm:t>
    </dgm:pt>
    <dgm:pt modelId="{C638D577-318E-466C-A493-BF94F63E8FA5}" type="parTrans" cxnId="{F7A87C9B-BF63-43F7-8511-EE51D69E6D44}">
      <dgm:prSet/>
      <dgm:spPr/>
      <dgm:t>
        <a:bodyPr/>
        <a:lstStyle/>
        <a:p>
          <a:endParaRPr lang="en-US"/>
        </a:p>
      </dgm:t>
    </dgm:pt>
    <dgm:pt modelId="{83CE996D-4EAE-475B-8443-83C1A79C955B}" type="sibTrans" cxnId="{F7A87C9B-BF63-43F7-8511-EE51D69E6D44}">
      <dgm:prSet/>
      <dgm:spPr/>
      <dgm:t>
        <a:bodyPr/>
        <a:lstStyle/>
        <a:p>
          <a:endParaRPr lang="en-US"/>
        </a:p>
      </dgm:t>
    </dgm:pt>
    <dgm:pt modelId="{3D4FD313-601D-4AC5-9716-38BE14733512}" type="pres">
      <dgm:prSet presAssocID="{68F7E767-A0D9-48A7-8E7E-8FA97FFE2DD7}" presName="Name0" presStyleCnt="0">
        <dgm:presLayoutVars>
          <dgm:dir/>
          <dgm:animLvl val="lvl"/>
          <dgm:resizeHandles val="exact"/>
        </dgm:presLayoutVars>
      </dgm:prSet>
      <dgm:spPr/>
    </dgm:pt>
    <dgm:pt modelId="{DF21CD67-58E8-4A26-B04F-11157E4E494F}" type="pres">
      <dgm:prSet presAssocID="{1ACC1B15-1173-44FA-89A1-911E0DB54F94}" presName="linNode" presStyleCnt="0"/>
      <dgm:spPr/>
    </dgm:pt>
    <dgm:pt modelId="{9D7CED83-CD9D-4136-A8A4-B3732BA4AFDB}" type="pres">
      <dgm:prSet presAssocID="{1ACC1B15-1173-44FA-89A1-911E0DB54F94}" presName="parTx" presStyleLbl="revTx" presStyleIdx="0" presStyleCnt="4">
        <dgm:presLayoutVars>
          <dgm:chMax val="1"/>
          <dgm:bulletEnabled val="1"/>
        </dgm:presLayoutVars>
      </dgm:prSet>
      <dgm:spPr/>
    </dgm:pt>
    <dgm:pt modelId="{08B7029E-E39C-45BF-8702-DDE1EE87A8B9}" type="pres">
      <dgm:prSet presAssocID="{1ACC1B15-1173-44FA-89A1-911E0DB54F94}" presName="bracket" presStyleLbl="parChTrans1D1" presStyleIdx="0" presStyleCnt="4"/>
      <dgm:spPr/>
    </dgm:pt>
    <dgm:pt modelId="{4620366F-C80E-4982-8F4A-4C4A164F18AE}" type="pres">
      <dgm:prSet presAssocID="{1ACC1B15-1173-44FA-89A1-911E0DB54F94}" presName="spH" presStyleCnt="0"/>
      <dgm:spPr/>
    </dgm:pt>
    <dgm:pt modelId="{2A81EBBC-36FC-4E4A-A4DA-BB6BC0028290}" type="pres">
      <dgm:prSet presAssocID="{1ACC1B15-1173-44FA-89A1-911E0DB54F94}" presName="desTx" presStyleLbl="node1" presStyleIdx="0" presStyleCnt="4">
        <dgm:presLayoutVars>
          <dgm:bulletEnabled val="1"/>
        </dgm:presLayoutVars>
      </dgm:prSet>
      <dgm:spPr/>
    </dgm:pt>
    <dgm:pt modelId="{74C03AD9-9C22-4B12-8B7A-882AA6CAE307}" type="pres">
      <dgm:prSet presAssocID="{A3BBCB22-195D-4FB4-A9D8-9C85A7BE1E36}" presName="spV" presStyleCnt="0"/>
      <dgm:spPr/>
    </dgm:pt>
    <dgm:pt modelId="{BA792F24-0200-4B2B-AC92-92786C00A939}" type="pres">
      <dgm:prSet presAssocID="{C8029CDC-2ABF-4BDE-B288-A991D6C35B3D}" presName="linNode" presStyleCnt="0"/>
      <dgm:spPr/>
    </dgm:pt>
    <dgm:pt modelId="{AE46C130-14FB-4224-BA56-C4EBC52864EC}" type="pres">
      <dgm:prSet presAssocID="{C8029CDC-2ABF-4BDE-B288-A991D6C35B3D}" presName="parTx" presStyleLbl="revTx" presStyleIdx="1" presStyleCnt="4">
        <dgm:presLayoutVars>
          <dgm:chMax val="1"/>
          <dgm:bulletEnabled val="1"/>
        </dgm:presLayoutVars>
      </dgm:prSet>
      <dgm:spPr/>
    </dgm:pt>
    <dgm:pt modelId="{5B3B35DB-9821-45C4-94EC-98AB2016135E}" type="pres">
      <dgm:prSet presAssocID="{C8029CDC-2ABF-4BDE-B288-A991D6C35B3D}" presName="bracket" presStyleLbl="parChTrans1D1" presStyleIdx="1" presStyleCnt="4"/>
      <dgm:spPr/>
    </dgm:pt>
    <dgm:pt modelId="{9046A228-FE36-41FB-B0C8-2BA6F0AD0E63}" type="pres">
      <dgm:prSet presAssocID="{C8029CDC-2ABF-4BDE-B288-A991D6C35B3D}" presName="spH" presStyleCnt="0"/>
      <dgm:spPr/>
    </dgm:pt>
    <dgm:pt modelId="{72385FCA-328F-49D4-8843-BF49AD47DE6D}" type="pres">
      <dgm:prSet presAssocID="{C8029CDC-2ABF-4BDE-B288-A991D6C35B3D}" presName="desTx" presStyleLbl="node1" presStyleIdx="1" presStyleCnt="4">
        <dgm:presLayoutVars>
          <dgm:bulletEnabled val="1"/>
        </dgm:presLayoutVars>
      </dgm:prSet>
      <dgm:spPr/>
    </dgm:pt>
    <dgm:pt modelId="{E7CDE326-1D4D-4377-BC9D-F71CF92365CF}" type="pres">
      <dgm:prSet presAssocID="{23E73EC4-4FE1-49FA-8574-06A03D192D6B}" presName="spV" presStyleCnt="0"/>
      <dgm:spPr/>
    </dgm:pt>
    <dgm:pt modelId="{D810D432-6475-46B2-91B1-673DBCD14563}" type="pres">
      <dgm:prSet presAssocID="{46CD407D-73C4-4FF4-A341-AA2AFFAD5977}" presName="linNode" presStyleCnt="0"/>
      <dgm:spPr/>
    </dgm:pt>
    <dgm:pt modelId="{CC0A5559-B6D7-4C88-8056-6AAFB2296F00}" type="pres">
      <dgm:prSet presAssocID="{46CD407D-73C4-4FF4-A341-AA2AFFAD5977}" presName="parTx" presStyleLbl="revTx" presStyleIdx="2" presStyleCnt="4">
        <dgm:presLayoutVars>
          <dgm:chMax val="1"/>
          <dgm:bulletEnabled val="1"/>
        </dgm:presLayoutVars>
      </dgm:prSet>
      <dgm:spPr/>
    </dgm:pt>
    <dgm:pt modelId="{139D3836-BEF1-4FC0-B4BF-EA4502248377}" type="pres">
      <dgm:prSet presAssocID="{46CD407D-73C4-4FF4-A341-AA2AFFAD5977}" presName="bracket" presStyleLbl="parChTrans1D1" presStyleIdx="2" presStyleCnt="4"/>
      <dgm:spPr/>
    </dgm:pt>
    <dgm:pt modelId="{053AF14B-98B0-4F94-BC9D-5E1CFAEBB0C1}" type="pres">
      <dgm:prSet presAssocID="{46CD407D-73C4-4FF4-A341-AA2AFFAD5977}" presName="spH" presStyleCnt="0"/>
      <dgm:spPr/>
    </dgm:pt>
    <dgm:pt modelId="{1EEFC81E-BABF-41EE-9BF1-F11285A055BB}" type="pres">
      <dgm:prSet presAssocID="{46CD407D-73C4-4FF4-A341-AA2AFFAD5977}" presName="desTx" presStyleLbl="node1" presStyleIdx="2" presStyleCnt="4">
        <dgm:presLayoutVars>
          <dgm:bulletEnabled val="1"/>
        </dgm:presLayoutVars>
      </dgm:prSet>
      <dgm:spPr/>
    </dgm:pt>
    <dgm:pt modelId="{96AE10B6-AA13-4113-9D4A-12F8A1445681}" type="pres">
      <dgm:prSet presAssocID="{A563D050-E3F3-4502-A040-B954C01E8AA7}" presName="spV" presStyleCnt="0"/>
      <dgm:spPr/>
    </dgm:pt>
    <dgm:pt modelId="{237ED067-DA95-4A60-958D-1520FF810D60}" type="pres">
      <dgm:prSet presAssocID="{6D92F7B8-33EA-4F2B-9C54-7F2B5E2AC134}" presName="linNode" presStyleCnt="0"/>
      <dgm:spPr/>
    </dgm:pt>
    <dgm:pt modelId="{17C22071-20F6-4B2E-BB04-DBC134703B70}" type="pres">
      <dgm:prSet presAssocID="{6D92F7B8-33EA-4F2B-9C54-7F2B5E2AC134}" presName="parTx" presStyleLbl="revTx" presStyleIdx="3" presStyleCnt="4">
        <dgm:presLayoutVars>
          <dgm:chMax val="1"/>
          <dgm:bulletEnabled val="1"/>
        </dgm:presLayoutVars>
      </dgm:prSet>
      <dgm:spPr/>
    </dgm:pt>
    <dgm:pt modelId="{AD37D200-2913-4021-B0E2-5415703EC1CA}" type="pres">
      <dgm:prSet presAssocID="{6D92F7B8-33EA-4F2B-9C54-7F2B5E2AC134}" presName="bracket" presStyleLbl="parChTrans1D1" presStyleIdx="3" presStyleCnt="4"/>
      <dgm:spPr/>
    </dgm:pt>
    <dgm:pt modelId="{ECDA8516-91D7-4279-AE53-0AD3FF0A91EE}" type="pres">
      <dgm:prSet presAssocID="{6D92F7B8-33EA-4F2B-9C54-7F2B5E2AC134}" presName="spH" presStyleCnt="0"/>
      <dgm:spPr/>
    </dgm:pt>
    <dgm:pt modelId="{6125B369-735E-4B3C-85FA-641632692DE3}" type="pres">
      <dgm:prSet presAssocID="{6D92F7B8-33EA-4F2B-9C54-7F2B5E2AC134}" presName="desTx" presStyleLbl="node1" presStyleIdx="3" presStyleCnt="4">
        <dgm:presLayoutVars>
          <dgm:bulletEnabled val="1"/>
        </dgm:presLayoutVars>
      </dgm:prSet>
      <dgm:spPr/>
    </dgm:pt>
  </dgm:ptLst>
  <dgm:cxnLst>
    <dgm:cxn modelId="{94FDB007-9999-43AB-AEEC-2AAA4F06637D}" type="presOf" srcId="{4EEA8300-AF2C-4A24-8D8A-6850A0DA436D}" destId="{6125B369-735E-4B3C-85FA-641632692DE3}" srcOrd="0" destOrd="0" presId="urn:diagrams.loki3.com/BracketList"/>
    <dgm:cxn modelId="{2F602E2D-705D-4813-B084-65AA0EE524E6}" srcId="{68F7E767-A0D9-48A7-8E7E-8FA97FFE2DD7}" destId="{C8029CDC-2ABF-4BDE-B288-A991D6C35B3D}" srcOrd="1" destOrd="0" parTransId="{1092B78F-93B6-4C84-8A39-8F2085B8373E}" sibTransId="{23E73EC4-4FE1-49FA-8574-06A03D192D6B}"/>
    <dgm:cxn modelId="{C0422834-1E1C-46B1-B204-BE57A1B00340}" srcId="{68F7E767-A0D9-48A7-8E7E-8FA97FFE2DD7}" destId="{46CD407D-73C4-4FF4-A341-AA2AFFAD5977}" srcOrd="2" destOrd="0" parTransId="{2D9208D1-7C79-4851-B797-B7B35BDF7146}" sibTransId="{A563D050-E3F3-4502-A040-B954C01E8AA7}"/>
    <dgm:cxn modelId="{1283A93F-0192-4725-A282-3ED6FFBCCDBA}" srcId="{C8029CDC-2ABF-4BDE-B288-A991D6C35B3D}" destId="{75C93A2C-C074-4A37-A35C-9570413DC10D}" srcOrd="0" destOrd="0" parTransId="{2A29AFE8-D05F-4D71-97F3-9C13B9F8FEAE}" sibTransId="{D3E1FBE7-CCA5-4864-89E9-F3EA2076F633}"/>
    <dgm:cxn modelId="{C9A2AB45-AA54-4330-9DC1-4229417D8C37}" srcId="{46CD407D-73C4-4FF4-A341-AA2AFFAD5977}" destId="{A26CD768-32CC-49CF-A2CB-3C408F0D45BB}" srcOrd="0" destOrd="0" parTransId="{52E5A4E9-4EBC-4553-BEA0-17381C1871AC}" sibTransId="{3DC23434-9031-490E-B372-D277186C7CBF}"/>
    <dgm:cxn modelId="{55B1B74A-6602-4F7A-A83B-242F9F1F2033}" type="presOf" srcId="{1ACC1B15-1173-44FA-89A1-911E0DB54F94}" destId="{9D7CED83-CD9D-4136-A8A4-B3732BA4AFDB}" srcOrd="0" destOrd="0" presId="urn:diagrams.loki3.com/BracketList"/>
    <dgm:cxn modelId="{242A8F6D-A86E-41E9-9472-7989ADC618F6}" type="presOf" srcId="{6D92F7B8-33EA-4F2B-9C54-7F2B5E2AC134}" destId="{17C22071-20F6-4B2E-BB04-DBC134703B70}" srcOrd="0" destOrd="0" presId="urn:diagrams.loki3.com/BracketList"/>
    <dgm:cxn modelId="{E352524F-CF80-4F1E-839B-696ECEEB7159}" type="presOf" srcId="{A26CD768-32CC-49CF-A2CB-3C408F0D45BB}" destId="{1EEFC81E-BABF-41EE-9BF1-F11285A055BB}" srcOrd="0" destOrd="0" presId="urn:diagrams.loki3.com/BracketList"/>
    <dgm:cxn modelId="{8A808051-B946-4021-A94B-31CDDA39D668}" type="presOf" srcId="{46CD407D-73C4-4FF4-A341-AA2AFFAD5977}" destId="{CC0A5559-B6D7-4C88-8056-6AAFB2296F00}" srcOrd="0" destOrd="0" presId="urn:diagrams.loki3.com/BracketList"/>
    <dgm:cxn modelId="{660B9B7F-4CE2-4D22-BAFF-756008BE9855}" type="presOf" srcId="{C8029CDC-2ABF-4BDE-B288-A991D6C35B3D}" destId="{AE46C130-14FB-4224-BA56-C4EBC52864EC}" srcOrd="0" destOrd="0" presId="urn:diagrams.loki3.com/BracketList"/>
    <dgm:cxn modelId="{F7A87C9B-BF63-43F7-8511-EE51D69E6D44}" srcId="{6D92F7B8-33EA-4F2B-9C54-7F2B5E2AC134}" destId="{4EEA8300-AF2C-4A24-8D8A-6850A0DA436D}" srcOrd="0" destOrd="0" parTransId="{C638D577-318E-466C-A493-BF94F63E8FA5}" sibTransId="{83CE996D-4EAE-475B-8443-83C1A79C955B}"/>
    <dgm:cxn modelId="{861A96B6-E13B-40A3-9C2C-30945048EB26}" type="presOf" srcId="{68F7E767-A0D9-48A7-8E7E-8FA97FFE2DD7}" destId="{3D4FD313-601D-4AC5-9716-38BE14733512}" srcOrd="0" destOrd="0" presId="urn:diagrams.loki3.com/BracketList"/>
    <dgm:cxn modelId="{B4B1D6DA-D7AE-433C-893B-5477F975135D}" srcId="{68F7E767-A0D9-48A7-8E7E-8FA97FFE2DD7}" destId="{6D92F7B8-33EA-4F2B-9C54-7F2B5E2AC134}" srcOrd="3" destOrd="0" parTransId="{10245BF8-449D-462A-B1A3-CC2601E11B8B}" sibTransId="{3B3DAE34-2915-48BD-8B22-4DC54E0E3EC4}"/>
    <dgm:cxn modelId="{378AE6E6-A18F-490C-86D5-4CBD03DE4710}" type="presOf" srcId="{75C93A2C-C074-4A37-A35C-9570413DC10D}" destId="{72385FCA-328F-49D4-8843-BF49AD47DE6D}" srcOrd="0" destOrd="0" presId="urn:diagrams.loki3.com/BracketList"/>
    <dgm:cxn modelId="{E5B06BE9-9B63-4A41-ABBE-79A9D023CAF2}" srcId="{1ACC1B15-1173-44FA-89A1-911E0DB54F94}" destId="{6031C4F1-93CC-4763-B978-E13761665782}" srcOrd="0" destOrd="0" parTransId="{818A6A3A-C422-4578-AABA-2A85553A32F3}" sibTransId="{464F8CE2-8EBF-4D52-B8AC-A482F2AC7D2D}"/>
    <dgm:cxn modelId="{40602CF5-0218-487D-A9AB-024526AFE899}" type="presOf" srcId="{6031C4F1-93CC-4763-B978-E13761665782}" destId="{2A81EBBC-36FC-4E4A-A4DA-BB6BC0028290}" srcOrd="0" destOrd="0" presId="urn:diagrams.loki3.com/BracketList"/>
    <dgm:cxn modelId="{90E963FC-8D89-40D0-83E9-0D5721CEF780}" srcId="{68F7E767-A0D9-48A7-8E7E-8FA97FFE2DD7}" destId="{1ACC1B15-1173-44FA-89A1-911E0DB54F94}" srcOrd="0" destOrd="0" parTransId="{C6FFBC39-2DF4-48D4-9D94-1C70308C4C6B}" sibTransId="{A3BBCB22-195D-4FB4-A9D8-9C85A7BE1E36}"/>
    <dgm:cxn modelId="{05F37EFB-9D46-4A4E-9C36-9093CCD3E7AD}" type="presParOf" srcId="{3D4FD313-601D-4AC5-9716-38BE14733512}" destId="{DF21CD67-58E8-4A26-B04F-11157E4E494F}" srcOrd="0" destOrd="0" presId="urn:diagrams.loki3.com/BracketList"/>
    <dgm:cxn modelId="{2DF468DE-E92E-488F-9BC1-8888E750CDCE}" type="presParOf" srcId="{DF21CD67-58E8-4A26-B04F-11157E4E494F}" destId="{9D7CED83-CD9D-4136-A8A4-B3732BA4AFDB}" srcOrd="0" destOrd="0" presId="urn:diagrams.loki3.com/BracketList"/>
    <dgm:cxn modelId="{686D2CBF-DB26-4C6B-8D4C-4229171BE538}" type="presParOf" srcId="{DF21CD67-58E8-4A26-B04F-11157E4E494F}" destId="{08B7029E-E39C-45BF-8702-DDE1EE87A8B9}" srcOrd="1" destOrd="0" presId="urn:diagrams.loki3.com/BracketList"/>
    <dgm:cxn modelId="{98ECBBF6-8080-49F1-A5A1-496805FF6676}" type="presParOf" srcId="{DF21CD67-58E8-4A26-B04F-11157E4E494F}" destId="{4620366F-C80E-4982-8F4A-4C4A164F18AE}" srcOrd="2" destOrd="0" presId="urn:diagrams.loki3.com/BracketList"/>
    <dgm:cxn modelId="{2DC58F93-FA2C-46FD-891F-FA5C0EEF0B9D}" type="presParOf" srcId="{DF21CD67-58E8-4A26-B04F-11157E4E494F}" destId="{2A81EBBC-36FC-4E4A-A4DA-BB6BC0028290}" srcOrd="3" destOrd="0" presId="urn:diagrams.loki3.com/BracketList"/>
    <dgm:cxn modelId="{9F889564-76B8-440E-9982-79D86C28DCAF}" type="presParOf" srcId="{3D4FD313-601D-4AC5-9716-38BE14733512}" destId="{74C03AD9-9C22-4B12-8B7A-882AA6CAE307}" srcOrd="1" destOrd="0" presId="urn:diagrams.loki3.com/BracketList"/>
    <dgm:cxn modelId="{F9D5A954-A664-44E0-9652-1DC6BCE77EDA}" type="presParOf" srcId="{3D4FD313-601D-4AC5-9716-38BE14733512}" destId="{BA792F24-0200-4B2B-AC92-92786C00A939}" srcOrd="2" destOrd="0" presId="urn:diagrams.loki3.com/BracketList"/>
    <dgm:cxn modelId="{13DA1AA0-C93D-4997-9401-F0C9FCA6421D}" type="presParOf" srcId="{BA792F24-0200-4B2B-AC92-92786C00A939}" destId="{AE46C130-14FB-4224-BA56-C4EBC52864EC}" srcOrd="0" destOrd="0" presId="urn:diagrams.loki3.com/BracketList"/>
    <dgm:cxn modelId="{D751FF51-DA08-47B5-ADC9-E0DEB575C9AC}" type="presParOf" srcId="{BA792F24-0200-4B2B-AC92-92786C00A939}" destId="{5B3B35DB-9821-45C4-94EC-98AB2016135E}" srcOrd="1" destOrd="0" presId="urn:diagrams.loki3.com/BracketList"/>
    <dgm:cxn modelId="{72805C57-D6E5-4027-9281-29EF02EDEDBD}" type="presParOf" srcId="{BA792F24-0200-4B2B-AC92-92786C00A939}" destId="{9046A228-FE36-41FB-B0C8-2BA6F0AD0E63}" srcOrd="2" destOrd="0" presId="urn:diagrams.loki3.com/BracketList"/>
    <dgm:cxn modelId="{E4F95EBA-0474-4813-935B-83F9C7EB8331}" type="presParOf" srcId="{BA792F24-0200-4B2B-AC92-92786C00A939}" destId="{72385FCA-328F-49D4-8843-BF49AD47DE6D}" srcOrd="3" destOrd="0" presId="urn:diagrams.loki3.com/BracketList"/>
    <dgm:cxn modelId="{C19C6C02-B7C4-436A-9653-4BAF8EF9CC09}" type="presParOf" srcId="{3D4FD313-601D-4AC5-9716-38BE14733512}" destId="{E7CDE326-1D4D-4377-BC9D-F71CF92365CF}" srcOrd="3" destOrd="0" presId="urn:diagrams.loki3.com/BracketList"/>
    <dgm:cxn modelId="{45A0C0E7-DDD4-4C6D-81EB-CC057D77AB64}" type="presParOf" srcId="{3D4FD313-601D-4AC5-9716-38BE14733512}" destId="{D810D432-6475-46B2-91B1-673DBCD14563}" srcOrd="4" destOrd="0" presId="urn:diagrams.loki3.com/BracketList"/>
    <dgm:cxn modelId="{4613E8C6-9E30-40D7-8C4E-33CDB75FA68F}" type="presParOf" srcId="{D810D432-6475-46B2-91B1-673DBCD14563}" destId="{CC0A5559-B6D7-4C88-8056-6AAFB2296F00}" srcOrd="0" destOrd="0" presId="urn:diagrams.loki3.com/BracketList"/>
    <dgm:cxn modelId="{AF919FE3-84A0-43B6-8A1B-11704ACB5F3B}" type="presParOf" srcId="{D810D432-6475-46B2-91B1-673DBCD14563}" destId="{139D3836-BEF1-4FC0-B4BF-EA4502248377}" srcOrd="1" destOrd="0" presId="urn:diagrams.loki3.com/BracketList"/>
    <dgm:cxn modelId="{131A0C15-F114-4233-9516-BE5AB9564201}" type="presParOf" srcId="{D810D432-6475-46B2-91B1-673DBCD14563}" destId="{053AF14B-98B0-4F94-BC9D-5E1CFAEBB0C1}" srcOrd="2" destOrd="0" presId="urn:diagrams.loki3.com/BracketList"/>
    <dgm:cxn modelId="{F5DA5F7B-B72D-4C9D-A481-3F3EF8B01C1B}" type="presParOf" srcId="{D810D432-6475-46B2-91B1-673DBCD14563}" destId="{1EEFC81E-BABF-41EE-9BF1-F11285A055BB}" srcOrd="3" destOrd="0" presId="urn:diagrams.loki3.com/BracketList"/>
    <dgm:cxn modelId="{22FBF2BE-A5B2-4B2F-B30F-1CEA0CCDCB22}" type="presParOf" srcId="{3D4FD313-601D-4AC5-9716-38BE14733512}" destId="{96AE10B6-AA13-4113-9D4A-12F8A1445681}" srcOrd="5" destOrd="0" presId="urn:diagrams.loki3.com/BracketList"/>
    <dgm:cxn modelId="{1208C48F-385F-4CB6-8CB8-1523172DAB0A}" type="presParOf" srcId="{3D4FD313-601D-4AC5-9716-38BE14733512}" destId="{237ED067-DA95-4A60-958D-1520FF810D60}" srcOrd="6" destOrd="0" presId="urn:diagrams.loki3.com/BracketList"/>
    <dgm:cxn modelId="{F2B96A2B-E1AC-4CE0-924D-EC1A36149EF7}" type="presParOf" srcId="{237ED067-DA95-4A60-958D-1520FF810D60}" destId="{17C22071-20F6-4B2E-BB04-DBC134703B70}" srcOrd="0" destOrd="0" presId="urn:diagrams.loki3.com/BracketList"/>
    <dgm:cxn modelId="{18B9D055-57A9-43D8-92EC-60438887BAB0}" type="presParOf" srcId="{237ED067-DA95-4A60-958D-1520FF810D60}" destId="{AD37D200-2913-4021-B0E2-5415703EC1CA}" srcOrd="1" destOrd="0" presId="urn:diagrams.loki3.com/BracketList"/>
    <dgm:cxn modelId="{07725320-88E5-45D1-B210-97C6BF3C9186}" type="presParOf" srcId="{237ED067-DA95-4A60-958D-1520FF810D60}" destId="{ECDA8516-91D7-4279-AE53-0AD3FF0A91EE}" srcOrd="2" destOrd="0" presId="urn:diagrams.loki3.com/BracketList"/>
    <dgm:cxn modelId="{5599FD3F-DCC9-40FD-9C9B-CA2ADF6253E7}" type="presParOf" srcId="{237ED067-DA95-4A60-958D-1520FF810D60}" destId="{6125B369-735E-4B3C-85FA-641632692DE3}" srcOrd="3" destOrd="0" presId="urn:diagrams.loki3.com/Bracke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7CED83-CD9D-4136-A8A4-B3732BA4AFDB}">
      <dsp:nvSpPr>
        <dsp:cNvPr id="0" name=""/>
        <dsp:cNvSpPr/>
      </dsp:nvSpPr>
      <dsp:spPr>
        <a:xfrm>
          <a:off x="0" y="83310"/>
          <a:ext cx="1453847" cy="330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r" defTabSz="444500">
            <a:lnSpc>
              <a:spcPct val="90000"/>
            </a:lnSpc>
            <a:spcBef>
              <a:spcPct val="0"/>
            </a:spcBef>
            <a:spcAft>
              <a:spcPct val="35000"/>
            </a:spcAft>
            <a:buNone/>
          </a:pPr>
          <a:r>
            <a:rPr lang="en-US" sz="1000" kern="1200"/>
            <a:t>Zero- Tolerance Approach</a:t>
          </a:r>
        </a:p>
      </dsp:txBody>
      <dsp:txXfrm>
        <a:off x="0" y="83310"/>
        <a:ext cx="1453847" cy="330209"/>
      </dsp:txXfrm>
    </dsp:sp>
    <dsp:sp modelId="{08B7029E-E39C-45BF-8702-DDE1EE87A8B9}">
      <dsp:nvSpPr>
        <dsp:cNvPr id="0" name=""/>
        <dsp:cNvSpPr/>
      </dsp:nvSpPr>
      <dsp:spPr>
        <a:xfrm>
          <a:off x="1453847" y="758"/>
          <a:ext cx="290769" cy="495314"/>
        </a:xfrm>
        <a:prstGeom prst="leftBrace">
          <a:avLst>
            <a:gd name="adj1" fmla="val 35000"/>
            <a:gd name="adj2" fmla="val 50000"/>
          </a:avLst>
        </a:pr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81EBBC-36FC-4E4A-A4DA-BB6BC0028290}">
      <dsp:nvSpPr>
        <dsp:cNvPr id="0" name=""/>
        <dsp:cNvSpPr/>
      </dsp:nvSpPr>
      <dsp:spPr>
        <a:xfrm>
          <a:off x="1860924" y="758"/>
          <a:ext cx="3954465" cy="495314"/>
        </a:xfrm>
        <a:prstGeom prst="rect">
          <a:avLst/>
        </a:prstGeom>
        <a:solidFill>
          <a:schemeClr val="accent6">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a:t>We commit to taking appropriate actions against any individual or entity found engaging in fraudulent activities, maintaining a zero-tolerance stance towards fraudulent activities.</a:t>
          </a:r>
          <a:endParaRPr lang="en-US" sz="1000" kern="1200"/>
        </a:p>
      </dsp:txBody>
      <dsp:txXfrm>
        <a:off x="1860924" y="758"/>
        <a:ext cx="3954465" cy="495314"/>
      </dsp:txXfrm>
    </dsp:sp>
    <dsp:sp modelId="{AE46C130-14FB-4224-BA56-C4EBC52864EC}">
      <dsp:nvSpPr>
        <dsp:cNvPr id="0" name=""/>
        <dsp:cNvSpPr/>
      </dsp:nvSpPr>
      <dsp:spPr>
        <a:xfrm>
          <a:off x="0" y="596796"/>
          <a:ext cx="1453847" cy="1895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r" defTabSz="444500">
            <a:lnSpc>
              <a:spcPct val="90000"/>
            </a:lnSpc>
            <a:spcBef>
              <a:spcPct val="0"/>
            </a:spcBef>
            <a:spcAft>
              <a:spcPct val="35000"/>
            </a:spcAft>
            <a:buNone/>
          </a:pPr>
          <a:r>
            <a:rPr lang="en-US" sz="1000" kern="1200"/>
            <a:t>Accountability </a:t>
          </a:r>
        </a:p>
      </dsp:txBody>
      <dsp:txXfrm>
        <a:off x="0" y="596796"/>
        <a:ext cx="1453847" cy="189564"/>
      </dsp:txXfrm>
    </dsp:sp>
    <dsp:sp modelId="{5B3B35DB-9821-45C4-94EC-98AB2016135E}">
      <dsp:nvSpPr>
        <dsp:cNvPr id="0" name=""/>
        <dsp:cNvSpPr/>
      </dsp:nvSpPr>
      <dsp:spPr>
        <a:xfrm>
          <a:off x="1453847" y="513861"/>
          <a:ext cx="290769" cy="355433"/>
        </a:xfrm>
        <a:prstGeom prst="leftBrace">
          <a:avLst>
            <a:gd name="adj1" fmla="val 35000"/>
            <a:gd name="adj2" fmla="val 50000"/>
          </a:avLst>
        </a:pr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385FCA-328F-49D4-8843-BF49AD47DE6D}">
      <dsp:nvSpPr>
        <dsp:cNvPr id="0" name=""/>
        <dsp:cNvSpPr/>
      </dsp:nvSpPr>
      <dsp:spPr>
        <a:xfrm>
          <a:off x="1860924" y="513861"/>
          <a:ext cx="3954465" cy="355433"/>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All those associated with us are held accountable for upholding the highest standards of ethical behavior, actively preventing fraud. </a:t>
          </a:r>
        </a:p>
      </dsp:txBody>
      <dsp:txXfrm>
        <a:off x="1860924" y="513861"/>
        <a:ext cx="3954465" cy="355433"/>
      </dsp:txXfrm>
    </dsp:sp>
    <dsp:sp modelId="{CC0A5559-B6D7-4C88-8056-6AAFB2296F00}">
      <dsp:nvSpPr>
        <dsp:cNvPr id="0" name=""/>
        <dsp:cNvSpPr/>
      </dsp:nvSpPr>
      <dsp:spPr>
        <a:xfrm>
          <a:off x="0" y="1176017"/>
          <a:ext cx="1453847" cy="330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r" defTabSz="444500">
            <a:lnSpc>
              <a:spcPct val="90000"/>
            </a:lnSpc>
            <a:spcBef>
              <a:spcPct val="0"/>
            </a:spcBef>
            <a:spcAft>
              <a:spcPct val="35000"/>
            </a:spcAft>
            <a:buNone/>
          </a:pPr>
          <a:r>
            <a:rPr lang="en-US" sz="1000" kern="1200"/>
            <a:t>Confidentiality &amp; Whistleblowing</a:t>
          </a:r>
        </a:p>
      </dsp:txBody>
      <dsp:txXfrm>
        <a:off x="0" y="1176017"/>
        <a:ext cx="1453847" cy="330209"/>
      </dsp:txXfrm>
    </dsp:sp>
    <dsp:sp modelId="{139D3836-BEF1-4FC0-B4BF-EA4502248377}">
      <dsp:nvSpPr>
        <dsp:cNvPr id="0" name=""/>
        <dsp:cNvSpPr/>
      </dsp:nvSpPr>
      <dsp:spPr>
        <a:xfrm>
          <a:off x="1453847" y="887084"/>
          <a:ext cx="290769" cy="908076"/>
        </a:xfrm>
        <a:prstGeom prst="leftBrace">
          <a:avLst>
            <a:gd name="adj1" fmla="val 35000"/>
            <a:gd name="adj2" fmla="val 50000"/>
          </a:avLst>
        </a:pr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FC81E-BABF-41EE-9BF1-F11285A055BB}">
      <dsp:nvSpPr>
        <dsp:cNvPr id="0" name=""/>
        <dsp:cNvSpPr/>
      </dsp:nvSpPr>
      <dsp:spPr>
        <a:xfrm>
          <a:off x="1860924" y="887084"/>
          <a:ext cx="3954465" cy="90807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We handle reports of suspected fraud with utmost confidentiality and discretion. Whistleblowers are safeguarded from any form of retaliation, fostering an environment where individuals feel safe to expose wrongdoing or unethical practices. </a:t>
          </a:r>
          <a:r>
            <a:rPr lang="en-GB" sz="1000" kern="1200"/>
            <a:t>This support includes anonymous reporting mechanisms, confidential channels for disclosure, and comprehensive anti-retaliation measures.</a:t>
          </a:r>
          <a:endParaRPr lang="en-US" sz="1000" kern="1200"/>
        </a:p>
      </dsp:txBody>
      <dsp:txXfrm>
        <a:off x="1860924" y="887084"/>
        <a:ext cx="3954465" cy="908076"/>
      </dsp:txXfrm>
    </dsp:sp>
    <dsp:sp modelId="{17C22071-20F6-4B2E-BB04-DBC134703B70}">
      <dsp:nvSpPr>
        <dsp:cNvPr id="0" name=""/>
        <dsp:cNvSpPr/>
      </dsp:nvSpPr>
      <dsp:spPr>
        <a:xfrm>
          <a:off x="0" y="1828428"/>
          <a:ext cx="1453847" cy="330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marL="0" lvl="0" indent="0" algn="r" defTabSz="444500">
            <a:lnSpc>
              <a:spcPct val="90000"/>
            </a:lnSpc>
            <a:spcBef>
              <a:spcPct val="0"/>
            </a:spcBef>
            <a:spcAft>
              <a:spcPct val="35000"/>
            </a:spcAft>
            <a:buNone/>
          </a:pPr>
          <a:r>
            <a:rPr lang="en-US" sz="1000" kern="1200"/>
            <a:t>Promotion of Transparency</a:t>
          </a:r>
        </a:p>
      </dsp:txBody>
      <dsp:txXfrm>
        <a:off x="0" y="1828428"/>
        <a:ext cx="1453847" cy="330209"/>
      </dsp:txXfrm>
    </dsp:sp>
    <dsp:sp modelId="{AD37D200-2913-4021-B0E2-5415703EC1CA}">
      <dsp:nvSpPr>
        <dsp:cNvPr id="0" name=""/>
        <dsp:cNvSpPr/>
      </dsp:nvSpPr>
      <dsp:spPr>
        <a:xfrm>
          <a:off x="1453847" y="1812949"/>
          <a:ext cx="290769" cy="361166"/>
        </a:xfrm>
        <a:prstGeom prst="leftBrace">
          <a:avLst>
            <a:gd name="adj1" fmla="val 35000"/>
            <a:gd name="adj2" fmla="val 50000"/>
          </a:avLst>
        </a:pr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25B369-735E-4B3C-85FA-641632692DE3}">
      <dsp:nvSpPr>
        <dsp:cNvPr id="0" name=""/>
        <dsp:cNvSpPr/>
      </dsp:nvSpPr>
      <dsp:spPr>
        <a:xfrm>
          <a:off x="1860924" y="1812949"/>
          <a:ext cx="3954465" cy="36116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We promote and uphold transparent systems, procedures, and reporting mechanisms to deter and identify instances of fraud. </a:t>
          </a:r>
        </a:p>
      </dsp:txBody>
      <dsp:txXfrm>
        <a:off x="1860924" y="1812949"/>
        <a:ext cx="3954465" cy="361166"/>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C664-E202-4DDC-866B-34ABDC8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7</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El Medawar</dc:creator>
  <cp:keywords/>
  <dc:description/>
  <cp:lastModifiedBy>Ghinwa Mikdashi</cp:lastModifiedBy>
  <cp:revision>19</cp:revision>
  <dcterms:created xsi:type="dcterms:W3CDTF">2023-12-04T19:43:00Z</dcterms:created>
  <dcterms:modified xsi:type="dcterms:W3CDTF">2023-12-14T05:35:00Z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9fb4f9cb1e902c01f2fdba890dff8e4ec7cb7104614c8db5e0e2c6f59a760bbc</vt:lpwstr>
  </property>
</Properties>
</file>